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cs="Times New Roman"/>
          <w:sz w:val="32"/>
          <w:szCs w:val="32"/>
        </w:rPr>
      </w:pPr>
      <w:r>
        <w:rPr>
          <w:rFonts w:hint="eastAsia" w:ascii="仿宋" w:hAnsi="仿宋" w:eastAsia="仿宋" w:cs="Times New Roman"/>
          <w:sz w:val="32"/>
          <w:szCs w:val="32"/>
        </w:rPr>
        <w:t xml:space="preserve">     ZJJC73-2020-0004</w:t>
      </w:r>
    </w:p>
    <w:p>
      <w:pPr>
        <w:pStyle w:val="2"/>
        <w:ind w:firstLine="239"/>
        <w:rPr>
          <w:rFonts w:ascii="黑体" w:hAnsi="黑体" w:eastAsia="黑体" w:cs="黑体"/>
          <w:spacing w:val="-8"/>
          <w:w w:val="80"/>
          <w:sz w:val="32"/>
          <w:szCs w:val="32"/>
        </w:rPr>
      </w:pPr>
    </w:p>
    <w:p>
      <w:pPr>
        <w:pStyle w:val="2"/>
        <w:ind w:firstLine="239"/>
        <w:rPr>
          <w:rFonts w:ascii="黑体" w:hAnsi="黑体" w:eastAsia="黑体" w:cs="黑体"/>
          <w:spacing w:val="-8"/>
          <w:w w:val="80"/>
          <w:sz w:val="32"/>
          <w:szCs w:val="32"/>
        </w:rPr>
      </w:pPr>
    </w:p>
    <w:tbl>
      <w:tblPr>
        <w:tblStyle w:val="8"/>
        <w:tblW w:w="8852" w:type="dxa"/>
        <w:jc w:val="center"/>
        <w:tblLayout w:type="fixed"/>
        <w:tblCellMar>
          <w:top w:w="0" w:type="dxa"/>
          <w:left w:w="108" w:type="dxa"/>
          <w:bottom w:w="0" w:type="dxa"/>
          <w:right w:w="108" w:type="dxa"/>
        </w:tblCellMar>
      </w:tblPr>
      <w:tblGrid>
        <w:gridCol w:w="7353"/>
        <w:gridCol w:w="1499"/>
      </w:tblGrid>
      <w:tr>
        <w:tblPrEx>
          <w:tblCellMar>
            <w:top w:w="0" w:type="dxa"/>
            <w:left w:w="108" w:type="dxa"/>
            <w:bottom w:w="0" w:type="dxa"/>
            <w:right w:w="108" w:type="dxa"/>
          </w:tblCellMar>
        </w:tblPrEx>
        <w:trPr>
          <w:trHeight w:val="1245" w:hRule="atLeast"/>
          <w:jc w:val="center"/>
        </w:trPr>
        <w:tc>
          <w:tcPr>
            <w:tcW w:w="7353" w:type="dxa"/>
            <w:noWrap/>
            <w:tcMar>
              <w:left w:w="28" w:type="dxa"/>
              <w:right w:w="28" w:type="dxa"/>
            </w:tcMar>
          </w:tcPr>
          <w:p>
            <w:pPr>
              <w:jc w:val="distribute"/>
              <w:rPr>
                <w:rFonts w:ascii="方正小标宋简体" w:eastAsia="方正小标宋简体"/>
                <w:color w:val="FF0000"/>
                <w:spacing w:val="-8"/>
                <w:w w:val="80"/>
                <w:sz w:val="74"/>
                <w:szCs w:val="74"/>
              </w:rPr>
            </w:pPr>
            <w:r>
              <w:rPr>
                <w:rFonts w:hint="eastAsia" w:ascii="方正小标宋简体" w:eastAsia="方正小标宋简体"/>
                <w:color w:val="FF0000"/>
                <w:spacing w:val="-8"/>
                <w:w w:val="80"/>
                <w:sz w:val="74"/>
                <w:szCs w:val="74"/>
              </w:rPr>
              <w:t>台州市医疗保障局</w:t>
            </w:r>
          </w:p>
        </w:tc>
        <w:tc>
          <w:tcPr>
            <w:tcW w:w="1499" w:type="dxa"/>
            <w:vMerge w:val="restart"/>
            <w:noWrap/>
            <w:tcMar>
              <w:left w:w="28" w:type="dxa"/>
              <w:right w:w="28" w:type="dxa"/>
            </w:tcMar>
            <w:vAlign w:val="center"/>
          </w:tcPr>
          <w:p>
            <w:pPr>
              <w:jc w:val="center"/>
              <w:rPr>
                <w:rFonts w:ascii="方正小标宋简体" w:eastAsia="方正小标宋简体"/>
                <w:color w:val="FF0000"/>
                <w:w w:val="70"/>
                <w:sz w:val="102"/>
                <w:szCs w:val="102"/>
              </w:rPr>
            </w:pPr>
            <w:r>
              <w:rPr>
                <w:rFonts w:hint="eastAsia" w:ascii="方正小标宋简体" w:eastAsia="方正小标宋简体"/>
                <w:color w:val="FF0000"/>
                <w:w w:val="70"/>
                <w:sz w:val="102"/>
                <w:szCs w:val="102"/>
              </w:rPr>
              <w:t>文件</w:t>
            </w:r>
          </w:p>
        </w:tc>
      </w:tr>
      <w:tr>
        <w:tblPrEx>
          <w:tblCellMar>
            <w:top w:w="0" w:type="dxa"/>
            <w:left w:w="108" w:type="dxa"/>
            <w:bottom w:w="0" w:type="dxa"/>
            <w:right w:w="108" w:type="dxa"/>
          </w:tblCellMar>
        </w:tblPrEx>
        <w:trPr>
          <w:trHeight w:val="1245" w:hRule="atLeast"/>
          <w:jc w:val="center"/>
        </w:trPr>
        <w:tc>
          <w:tcPr>
            <w:tcW w:w="7353" w:type="dxa"/>
            <w:noWrap/>
            <w:tcMar>
              <w:left w:w="28" w:type="dxa"/>
              <w:right w:w="28" w:type="dxa"/>
            </w:tcMar>
          </w:tcPr>
          <w:p>
            <w:pPr>
              <w:jc w:val="distribute"/>
              <w:rPr>
                <w:rFonts w:ascii="方正小标宋简体" w:eastAsia="方正小标宋简体"/>
                <w:color w:val="FF0000"/>
                <w:spacing w:val="-8"/>
                <w:w w:val="80"/>
                <w:sz w:val="74"/>
                <w:szCs w:val="74"/>
              </w:rPr>
            </w:pPr>
            <w:r>
              <w:rPr>
                <w:rFonts w:hint="eastAsia" w:ascii="方正小标宋简体" w:eastAsia="方正小标宋简体"/>
                <w:color w:val="FF0000"/>
                <w:spacing w:val="-8"/>
                <w:w w:val="80"/>
                <w:sz w:val="74"/>
                <w:szCs w:val="74"/>
              </w:rPr>
              <w:t>台州市卫生健康委员会</w:t>
            </w:r>
          </w:p>
        </w:tc>
        <w:tc>
          <w:tcPr>
            <w:tcW w:w="1499" w:type="dxa"/>
            <w:vMerge w:val="continue"/>
            <w:noWrap/>
            <w:tcMar>
              <w:left w:w="28" w:type="dxa"/>
              <w:right w:w="28" w:type="dxa"/>
            </w:tcMar>
          </w:tcPr>
          <w:p>
            <w:pPr>
              <w:rPr>
                <w:color w:val="FF0000"/>
              </w:rPr>
            </w:pPr>
          </w:p>
        </w:tc>
      </w:tr>
    </w:tbl>
    <w:p>
      <w:pPr>
        <w:pStyle w:val="42"/>
        <w:adjustRightInd w:val="0"/>
        <w:spacing w:line="660" w:lineRule="exact"/>
        <w:rPr>
          <w:rFonts w:ascii="宋体" w:hAnsi="宋体"/>
          <w:sz w:val="44"/>
          <w:szCs w:val="44"/>
        </w:rPr>
      </w:pPr>
    </w:p>
    <w:p>
      <w:pPr>
        <w:pStyle w:val="42"/>
        <w:adjustRightInd w:val="0"/>
        <w:spacing w:line="660" w:lineRule="exact"/>
        <w:jc w:val="center"/>
        <w:rPr>
          <w:rFonts w:ascii="仿宋_GB2312" w:hAnsi="宋体"/>
          <w:color w:val="000000"/>
          <w:sz w:val="32"/>
          <w:szCs w:val="32"/>
        </w:rPr>
      </w:pPr>
      <w:r>
        <w:rPr>
          <w:rFonts w:hint="eastAsia" w:ascii="仿宋_GB2312" w:hAnsi="宋体"/>
          <w:color w:val="000000"/>
          <w:sz w:val="32"/>
          <w:szCs w:val="32"/>
        </w:rPr>
        <w:t>台医保联发〔2020〕17号</w:t>
      </w:r>
    </w:p>
    <w:p>
      <w:pPr>
        <w:pStyle w:val="42"/>
        <w:adjustRightInd w:val="0"/>
        <w:spacing w:line="592" w:lineRule="exact"/>
        <w:jc w:val="center"/>
        <w:rPr>
          <w:rFonts w:ascii="仿宋_GB2312" w:hAnsi="宋体"/>
          <w:color w:val="000000"/>
          <w:sz w:val="32"/>
          <w:szCs w:val="32"/>
        </w:rPr>
      </w:pPr>
      <w:r>
        <w:rPr>
          <w:rFonts w:ascii="仿宋_GB2312" w:hAnsi="宋体"/>
          <w:color w:val="000000"/>
          <w:sz w:val="32"/>
          <w:szCs w:val="32"/>
        </w:rPr>
        <w:pict>
          <v:line id="_x0000_s1026" o:spid="_x0000_s1026" o:spt="20" style="position:absolute;left:0pt;margin-left:0pt;margin-top:7.4pt;height:0pt;width:441pt;z-index:251657216;mso-width-relative:page;mso-height-relative:page;" stroked="t" coordsize="21600,21600" o:gfxdata="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iBFtQA&#10;AAAGAQAADwAAAAAAAAABACAAAAAiAAAAZHJzL2Rvd25yZXYueG1sUEsBAhQAFAAAAAgAh07iQFpe&#10;9xnqAQAA3AMAAA4AAAAAAAAAAQAgAAAAIwEAAGRycy9lMm9Eb2MueG1sUEsFBgAAAAAGAAYAWQEA&#10;AH8FAAAAAA==&#10;">
            <v:path arrowok="t"/>
            <v:fill focussize="0,0"/>
            <v:stroke weight="2.5pt" color="#FF0000"/>
            <v:imagedata o:title=""/>
            <o:lock v:ext="edit"/>
          </v:line>
        </w:pict>
      </w:r>
    </w:p>
    <w:p>
      <w:pPr>
        <w:spacing w:line="6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台州市医疗保障局 台州市卫生健康委员会</w:t>
      </w:r>
    </w:p>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关于印发《台州市公立医院医疗服务价格</w:t>
      </w:r>
    </w:p>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结构性调整方案》的通知</w:t>
      </w:r>
    </w:p>
    <w:p>
      <w:pPr>
        <w:pStyle w:val="2"/>
        <w:rPr>
          <w:rFonts w:hint="eastAsia"/>
          <w:sz w:val="32"/>
          <w:szCs w:val="32"/>
          <w:lang w:val="en-US" w:eastAsia="zh-CN"/>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各县（市、区）医疗保障局、卫生健康局，县级以上公立医院：</w:t>
      </w:r>
    </w:p>
    <w:p>
      <w:pPr>
        <w:spacing w:line="520" w:lineRule="exact"/>
        <w:ind w:firstLine="640" w:firstLineChars="200"/>
      </w:pPr>
      <w:r>
        <w:rPr>
          <w:rFonts w:hint="eastAsia" w:ascii="仿宋_GB2312" w:hAnsi="仿宋_GB2312" w:eastAsia="仿宋_GB2312" w:cs="仿宋_GB2312"/>
          <w:sz w:val="32"/>
          <w:szCs w:val="32"/>
        </w:rPr>
        <w:t>《台州市公立医院医疗服务价格结构性调</w:t>
      </w:r>
      <w:r>
        <w:rPr>
          <w:rFonts w:hint="eastAsia" w:ascii="仿宋_GB2312" w:hAnsi="仿宋_GB2312" w:eastAsia="仿宋_GB2312" w:cs="仿宋_GB2312"/>
          <w:color w:val="000000"/>
          <w:kern w:val="0"/>
          <w:sz w:val="32"/>
          <w:szCs w:val="32"/>
        </w:rPr>
        <w:t>整方案》已经市政府常务会议研究同意，现印发给你们，请认真贯彻执行。</w:t>
      </w:r>
    </w:p>
    <w:p>
      <w:pPr>
        <w:widowControl/>
        <w:shd w:val="clear" w:color="auto" w:fill="FFFFFF"/>
        <w:wordWrap w:val="0"/>
        <w:spacing w:before="75" w:after="75"/>
        <w:ind w:right="75" w:firstLine="420" w:firstLineChars="200"/>
        <w:jc w:val="left"/>
      </w:pPr>
    </w:p>
    <w:p>
      <w:pPr>
        <w:widowControl/>
        <w:shd w:val="clear" w:color="auto" w:fill="FFFFFF"/>
        <w:wordWrap w:val="0"/>
        <w:spacing w:before="75" w:after="75"/>
        <w:ind w:right="75"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台州市医疗保障局        台州市卫生健康委员会</w:t>
      </w:r>
    </w:p>
    <w:p>
      <w:pPr>
        <w:widowControl/>
        <w:shd w:val="clear" w:color="auto" w:fill="FFFFFF"/>
        <w:wordWrap w:val="0"/>
        <w:spacing w:before="75" w:after="75"/>
        <w:ind w:right="75" w:firstLine="4640" w:firstLineChars="1450"/>
        <w:jc w:val="left"/>
      </w:pPr>
      <w:r>
        <w:rPr>
          <w:rFonts w:hint="eastAsia" w:ascii="仿宋_GB2312" w:hAnsi="仿宋_GB2312" w:eastAsia="仿宋_GB2312" w:cs="仿宋_GB2312"/>
          <w:color w:val="000000"/>
          <w:kern w:val="0"/>
          <w:sz w:val="32"/>
          <w:szCs w:val="32"/>
        </w:rPr>
        <w:t>2020年12月31日</w:t>
      </w:r>
    </w:p>
    <w:p>
      <w:pPr>
        <w:spacing w:line="600" w:lineRule="exact"/>
        <w:ind w:firstLine="1760" w:firstLineChars="400"/>
        <w:jc w:val="both"/>
        <w:rPr>
          <w:rFonts w:ascii="Times New Roman" w:hAnsi="Times New Roman" w:eastAsia="方正小标宋简体" w:cs="Times New Roman"/>
          <w:color w:val="000000"/>
          <w:sz w:val="44"/>
          <w:szCs w:val="44"/>
        </w:rPr>
      </w:pPr>
      <w:bookmarkStart w:id="0" w:name="_GoBack"/>
      <w:bookmarkEnd w:id="0"/>
      <w:r>
        <w:rPr>
          <w:rFonts w:ascii="Times New Roman" w:hAnsi="Times New Roman" w:eastAsia="方正小标宋简体" w:cs="Times New Roman"/>
          <w:color w:val="000000"/>
          <w:sz w:val="44"/>
          <w:szCs w:val="44"/>
        </w:rPr>
        <w:t>台州市公立医院医疗服务价格</w:t>
      </w:r>
    </w:p>
    <w:p>
      <w:pPr>
        <w:spacing w:line="600" w:lineRule="exact"/>
        <w:jc w:val="center"/>
        <w:rPr>
          <w:rFonts w:ascii="Times New Roman" w:hAnsi="Times New Roman" w:eastAsia="楷体_GB2312" w:cs="Times New Roman"/>
          <w:sz w:val="32"/>
          <w:szCs w:val="32"/>
        </w:rPr>
      </w:pPr>
      <w:r>
        <w:rPr>
          <w:rFonts w:ascii="Times New Roman" w:hAnsi="Times New Roman" w:eastAsia="方正小标宋简体" w:cs="Times New Roman"/>
          <w:color w:val="000000"/>
          <w:sz w:val="44"/>
          <w:szCs w:val="44"/>
        </w:rPr>
        <w:t>结构性调整方案</w:t>
      </w:r>
    </w:p>
    <w:p>
      <w:pPr>
        <w:pStyle w:val="2"/>
        <w:spacing w:after="0" w:line="600" w:lineRule="exact"/>
        <w:ind w:firstLine="400" w:firstLineChars="200"/>
        <w:rPr>
          <w:rFonts w:cs="Times New Roman"/>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进一步推进“三医联动”“六医统筹”，巩固破除以药补医成果，持续深化公立医院综合改革，根据国家发展改革委等四部委《推进医疗服务价格改革的意见》（发改价格〔2016〕1431号）、《浙江省深化医药卫生体制改革综合试点方案》（浙政发〔2016〕19号）和浙江省医疗保障局、浙江省卫生健康委《关于印发浙江省省级公立医院医疗服务价格改革方案的通知》</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浙医保联发</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2019</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8号</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精神</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结合台州实际，制定本方案。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深入贯彻落实党的十九大和十九届三中、四中、五中全会精神，围绕深化医药卫生体制改革目标，在控制医疗费用总量合理增长的基础上，按照“控总量、腾空间、调结构、保衔接、强监管”要求，积极稳妥推进医疗服务价格改革。通过改革，进一步强化价格与医疗、医保、医药等相关政策衔接联动，逐步建立分类管理、动态调整、多方参与的价格形成机制；进一步优化公立医院收入结构，提高体现医务人员劳动价值的医疗服务项目收入占比，降低药品、医用耗材和检查检验收入占比，促进公立医院建立合理用药、合理诊疗的内在激励机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二、基本原则</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（一）总量控制。</w:t>
      </w:r>
      <w:r>
        <w:rPr>
          <w:rFonts w:ascii="Times New Roman" w:hAnsi="Times New Roman" w:eastAsia="仿宋_GB2312" w:cs="Times New Roman"/>
          <w:sz w:val="32"/>
          <w:szCs w:val="32"/>
        </w:rPr>
        <w:t>严格控制医药费用增长，确保医保基金可承受、群众负担总体不增加。</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（二）结构调整。</w:t>
      </w:r>
      <w:r>
        <w:rPr>
          <w:rFonts w:ascii="Times New Roman" w:hAnsi="Times New Roman" w:eastAsia="仿宋_GB2312" w:cs="Times New Roman"/>
          <w:sz w:val="32"/>
          <w:szCs w:val="32"/>
        </w:rPr>
        <w:t>通过压缩不必要的药品和医用耗材使用量、降低</w:t>
      </w:r>
      <w:r>
        <w:rPr>
          <w:rFonts w:hint="eastAsia" w:eastAsia="仿宋_GB2312" w:cs="Times New Roman"/>
          <w:sz w:val="32"/>
          <w:szCs w:val="32"/>
        </w:rPr>
        <w:t>检查</w:t>
      </w:r>
      <w:r>
        <w:rPr>
          <w:rFonts w:ascii="Times New Roman" w:hAnsi="Times New Roman" w:eastAsia="仿宋_GB2312" w:cs="Times New Roman"/>
          <w:sz w:val="32"/>
          <w:szCs w:val="32"/>
        </w:rPr>
        <w:t>检验类医疗服务项目价格等腾出空间，合理调整体现医务人员劳务价值的医疗服务项目价格，确保医疗机构良性运行。</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（三）有升有降。</w:t>
      </w:r>
      <w:r>
        <w:rPr>
          <w:rFonts w:ascii="Times New Roman" w:hAnsi="Times New Roman" w:eastAsia="仿宋_GB2312" w:cs="Times New Roman"/>
          <w:sz w:val="32"/>
          <w:szCs w:val="32"/>
        </w:rPr>
        <w:t>降低偏高的</w:t>
      </w:r>
      <w:r>
        <w:rPr>
          <w:rFonts w:hint="eastAsia" w:eastAsia="仿宋_GB2312" w:cs="Times New Roman"/>
          <w:sz w:val="32"/>
          <w:szCs w:val="32"/>
        </w:rPr>
        <w:t>检查</w:t>
      </w:r>
      <w:r>
        <w:rPr>
          <w:rFonts w:ascii="Times New Roman" w:hAnsi="Times New Roman" w:eastAsia="仿宋_GB2312" w:cs="Times New Roman"/>
          <w:sz w:val="32"/>
          <w:szCs w:val="32"/>
        </w:rPr>
        <w:t>检验类医疗服务项目价格，提高体现医务人员劳务价值的医疗服务项目价格。</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（四）逐步到位。</w:t>
      </w:r>
      <w:r>
        <w:rPr>
          <w:rFonts w:ascii="Times New Roman" w:hAnsi="Times New Roman" w:eastAsia="仿宋_GB2312" w:cs="Times New Roman"/>
          <w:sz w:val="32"/>
          <w:szCs w:val="32"/>
        </w:rPr>
        <w:t>循序渐进、分步实施，腾一次、调一次，逐步理顺医疗服务比价关系。</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台州市级及各县（市、区）级公立医院。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四、改革内容</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（一）调整部分医疗服务项目价格。</w:t>
      </w:r>
      <w:r>
        <w:rPr>
          <w:rFonts w:hint="eastAsia" w:ascii="仿宋_GB2312" w:hAnsi="Times New Roman" w:eastAsia="仿宋_GB2312" w:cs="Times New Roman"/>
          <w:sz w:val="32"/>
          <w:szCs w:val="32"/>
        </w:rPr>
        <w:t>共6类、416项，其中价格提高项目370项，价格降低项目46项。拉开不同等级医院之间部分手术价格标准（详见附件）。</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（二）理顺儿童医疗服务项目价格。</w:t>
      </w:r>
      <w:r>
        <w:rPr>
          <w:rFonts w:hint="eastAsia" w:ascii="仿宋_GB2312" w:hAnsi="Times New Roman" w:eastAsia="仿宋_GB2312" w:cs="Times New Roman"/>
          <w:sz w:val="32"/>
          <w:szCs w:val="32"/>
        </w:rPr>
        <w:t>落实《关于调整儿童医疗服务项目价格等有关事项的通知》</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台发改收费</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2017</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131号</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要求, 县级以上儿童医院和其他公立医疗机构医疗服务项目中涉及综合医疗服务类中的“一般检查治疗项目”、临床诊疗类中的“有创活检和探查项目”和“临床手术类项目”、部分“中医及民族医诊疗类项目”</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对 6周岁及以下儿童按现行价格或调整后的价格三级公立医院加收30%、二级及以下加收25%，儿科急诊挂号诊查费、法定假日挂号诊查费、双休日挂号诊查费和住院诊查费加收10元/次。</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（三）统一“驾驶员体检费”收费标准。</w:t>
      </w:r>
      <w:r>
        <w:rPr>
          <w:rFonts w:hint="eastAsia" w:ascii="仿宋_GB2312" w:hAnsi="Times New Roman" w:eastAsia="仿宋_GB2312" w:cs="Times New Roman"/>
          <w:sz w:val="32"/>
          <w:szCs w:val="32"/>
        </w:rPr>
        <w:t>项目编码：11050000101，项目内涵：身高、听力、视力、辨色力和四肢、躯干、颈部的运动能力检查，不分初学驾驶员体检和其他驾驶员体检，统一为每人次25元。</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（四）引导各级公立医院着重向使用环节要空间，通过压缩不必要药品和医用耗材使用量、控制不必要检查检验等腾出空间。</w:t>
      </w:r>
      <w:r>
        <w:rPr>
          <w:rFonts w:ascii="Times New Roman" w:hAnsi="Times New Roman" w:eastAsia="仿宋_GB2312" w:cs="Times New Roman"/>
          <w:sz w:val="32"/>
          <w:szCs w:val="32"/>
        </w:rPr>
        <w:t>各</w:t>
      </w:r>
      <w:r>
        <w:rPr>
          <w:rFonts w:hint="eastAsia" w:eastAsia="仿宋_GB2312" w:cs="Times New Roman"/>
          <w:sz w:val="32"/>
          <w:szCs w:val="32"/>
        </w:rPr>
        <w:t>公立</w:t>
      </w:r>
      <w:r>
        <w:rPr>
          <w:rFonts w:ascii="Times New Roman" w:hAnsi="Times New Roman" w:eastAsia="仿宋_GB2312" w:cs="Times New Roman"/>
          <w:sz w:val="32"/>
          <w:szCs w:val="32"/>
        </w:rPr>
        <w:t>医院据此制定按项目、按时间的详细计划。国家开展药品耗材集中带量采购，药品耗材价格下降所导致的收入减少部分，不计入本轮调整承诺腾空间量。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五、实施时间</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本方案自2021年2月1日起实施。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六、工作要求</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（一）加强组织领导。</w:t>
      </w:r>
      <w:r>
        <w:rPr>
          <w:rFonts w:ascii="Times New Roman" w:hAnsi="Times New Roman" w:eastAsia="仿宋_GB2312" w:cs="Times New Roman"/>
          <w:sz w:val="32"/>
          <w:szCs w:val="32"/>
        </w:rPr>
        <w:t>公立</w:t>
      </w:r>
      <w:r>
        <w:rPr>
          <w:rFonts w:hint="eastAsia" w:eastAsia="仿宋_GB2312" w:cs="Times New Roman"/>
          <w:sz w:val="32"/>
          <w:szCs w:val="32"/>
        </w:rPr>
        <w:t>医院医疗</w:t>
      </w:r>
      <w:r>
        <w:rPr>
          <w:rFonts w:ascii="Times New Roman" w:hAnsi="Times New Roman" w:eastAsia="仿宋_GB2312" w:cs="Times New Roman"/>
          <w:sz w:val="32"/>
          <w:szCs w:val="32"/>
        </w:rPr>
        <w:t>服务价格改革涉及面广、影响大、情况复杂，关系广大群众切身利益。根据工作计划，市医保局会同市卫生健康委，进一步提高政治站位，加强统筹协调，积极稳妥推进，确保调整方案落地生效。</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（二）细化责任分工。</w:t>
      </w:r>
      <w:r>
        <w:rPr>
          <w:rFonts w:hint="eastAsia" w:ascii="仿宋_GB2312" w:hAnsi="Times New Roman" w:eastAsia="仿宋_GB2312" w:cs="Times New Roman"/>
          <w:sz w:val="32"/>
          <w:szCs w:val="32"/>
        </w:rPr>
        <w:t>市医保局负责牵头制定调整方案，按规定将调整后的医疗服务价格纳入医保支付，与</w:t>
      </w:r>
      <w:r>
        <w:rPr>
          <w:rFonts w:hint="eastAsia" w:ascii="仿宋_GB2312" w:hAnsi="Times New Roman" w:eastAsia="仿宋_GB2312" w:cs="Times New Roman"/>
          <w:color w:val="000000"/>
          <w:sz w:val="32"/>
          <w:szCs w:val="32"/>
        </w:rPr>
        <w:t>医保基金</w:t>
      </w:r>
      <w:r>
        <w:rPr>
          <w:rFonts w:hint="eastAsia" w:ascii="仿宋_GB2312" w:hAnsi="Times New Roman" w:eastAsia="仿宋_GB2312" w:cs="Times New Roman"/>
          <w:sz w:val="32"/>
          <w:szCs w:val="32"/>
        </w:rPr>
        <w:t>总额预算管理、DRGs等支付方式改革配套实施。卫生健康部门负责加强医疗行为监管和医疗费用监测等工作。各级公立医院院长是落实调整方案的第一责任人。市场监管部门要严肃查处医疗机构各类价格违法行为。</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（三）广泛宣传引导。</w:t>
      </w:r>
      <w:r>
        <w:rPr>
          <w:rFonts w:ascii="Times New Roman" w:hAnsi="Times New Roman" w:eastAsia="仿宋_GB2312" w:cs="Times New Roman"/>
          <w:sz w:val="32"/>
          <w:szCs w:val="32"/>
        </w:rPr>
        <w:t>各相关部门、公立医院要加强政策解读、宣传和引导，准确解读医疗服务价格改革政策措施，及时解疑释惑，回应社会关切，接受社会监督，营造良好工作氛围。</w:t>
      </w:r>
    </w:p>
    <w:p>
      <w:pPr>
        <w:pStyle w:val="2"/>
        <w:spacing w:after="0" w:line="600" w:lineRule="exact"/>
        <w:ind w:firstLine="640" w:firstLineChars="200"/>
        <w:rPr>
          <w:rFonts w:eastAsia="仿宋_GB2312" w:cs="Times New Roman"/>
          <w:sz w:val="32"/>
          <w:szCs w:val="32"/>
        </w:rPr>
      </w:pPr>
      <w:r>
        <w:rPr>
          <w:rFonts w:ascii="楷体" w:hAnsi="楷体" w:eastAsia="楷体" w:cs="Times New Roman"/>
          <w:sz w:val="32"/>
          <w:szCs w:val="32"/>
        </w:rPr>
        <w:t>（四）</w:t>
      </w:r>
      <w:r>
        <w:rPr>
          <w:rFonts w:hint="eastAsia" w:ascii="楷体" w:hAnsi="楷体" w:eastAsia="楷体" w:cs="Times New Roman"/>
          <w:sz w:val="32"/>
          <w:szCs w:val="32"/>
        </w:rPr>
        <w:t>加强监管评估</w:t>
      </w:r>
      <w:r>
        <w:rPr>
          <w:rFonts w:ascii="楷体" w:hAnsi="楷体" w:eastAsia="楷体" w:cs="Times New Roman"/>
          <w:sz w:val="32"/>
          <w:szCs w:val="32"/>
        </w:rPr>
        <w:t>。</w:t>
      </w:r>
      <w:r>
        <w:rPr>
          <w:rFonts w:hint="eastAsia" w:ascii="仿宋_GB2312" w:eastAsia="仿宋_GB2312" w:cs="Times New Roman"/>
          <w:sz w:val="32"/>
          <w:szCs w:val="32"/>
        </w:rPr>
        <w:t>医保、卫生健康、市场监管等部门要加强对调整方案落实情况的监督管理，严肃查处医疗机构各类价格违法违规行为，保护群众合法权益。</w:t>
      </w:r>
      <w:r>
        <w:rPr>
          <w:rFonts w:eastAsia="仿宋_GB2312" w:cs="Times New Roman"/>
          <w:sz w:val="32"/>
          <w:szCs w:val="32"/>
        </w:rPr>
        <w:t>各级公立</w:t>
      </w:r>
      <w:r>
        <w:rPr>
          <w:rFonts w:hint="eastAsia" w:eastAsia="仿宋_GB2312" w:cs="Times New Roman"/>
          <w:sz w:val="32"/>
          <w:szCs w:val="32"/>
        </w:rPr>
        <w:t>医院</w:t>
      </w:r>
      <w:r>
        <w:rPr>
          <w:rFonts w:eastAsia="仿宋_GB2312" w:cs="Times New Roman"/>
          <w:sz w:val="32"/>
          <w:szCs w:val="32"/>
        </w:rPr>
        <w:t>要密切关注调整方案实施情况，定期反馈执行情况，配合做好评估等工作。</w:t>
      </w:r>
      <w:r>
        <w:rPr>
          <w:rFonts w:hint="eastAsia" w:eastAsia="仿宋_GB2312" w:cs="Times New Roman"/>
          <w:sz w:val="32"/>
          <w:szCs w:val="32"/>
        </w:rPr>
        <w:t>市医保局、市卫生健康委每半年组织对调整方案实施情况进行综合评估，</w:t>
      </w:r>
      <w:r>
        <w:rPr>
          <w:rFonts w:eastAsia="仿宋_GB2312" w:cs="Times New Roman"/>
          <w:sz w:val="32"/>
          <w:szCs w:val="32"/>
        </w:rPr>
        <w:t>定期通报执行及评估情况</w:t>
      </w:r>
      <w:r>
        <w:rPr>
          <w:rFonts w:hint="eastAsia" w:eastAsia="仿宋_GB2312" w:cs="Times New Roman"/>
          <w:sz w:val="32"/>
          <w:szCs w:val="32"/>
        </w:rPr>
        <w:t>。</w:t>
      </w:r>
      <w:r>
        <w:rPr>
          <w:rFonts w:eastAsia="仿宋_GB2312" w:cs="Times New Roman"/>
          <w:sz w:val="32"/>
          <w:szCs w:val="32"/>
        </w:rPr>
        <w:t>将调整方案执行情况纳入各级公立</w:t>
      </w:r>
      <w:r>
        <w:rPr>
          <w:rFonts w:hint="eastAsia" w:eastAsia="仿宋_GB2312" w:cs="Times New Roman"/>
          <w:sz w:val="32"/>
          <w:szCs w:val="32"/>
        </w:rPr>
        <w:t>医院</w:t>
      </w:r>
      <w:r>
        <w:rPr>
          <w:rFonts w:eastAsia="仿宋_GB2312" w:cs="Times New Roman"/>
          <w:color w:val="000000"/>
          <w:sz w:val="32"/>
          <w:szCs w:val="32"/>
        </w:rPr>
        <w:t>医保基金</w:t>
      </w:r>
      <w:r>
        <w:rPr>
          <w:rFonts w:eastAsia="仿宋_GB2312" w:cs="Times New Roman"/>
          <w:sz w:val="32"/>
          <w:szCs w:val="32"/>
        </w:rPr>
        <w:t>总额预算</w:t>
      </w:r>
      <w:r>
        <w:rPr>
          <w:rFonts w:hint="eastAsia" w:eastAsia="仿宋_GB2312" w:cs="Times New Roman"/>
          <w:sz w:val="32"/>
          <w:szCs w:val="32"/>
        </w:rPr>
        <w:t>管理</w:t>
      </w:r>
      <w:r>
        <w:rPr>
          <w:rFonts w:eastAsia="仿宋_GB2312" w:cs="Times New Roman"/>
          <w:sz w:val="32"/>
          <w:szCs w:val="32"/>
        </w:rPr>
        <w:t>考核。各相关部门对调整中出现的新情况，要及时研究分析，提出解决措施。建立应急处置预案，第一时间研究处理社会反映的问题。</w:t>
      </w:r>
    </w:p>
    <w:p>
      <w:pPr>
        <w:pStyle w:val="2"/>
        <w:spacing w:after="0" w:line="600" w:lineRule="exact"/>
        <w:ind w:firstLine="640" w:firstLineChars="200"/>
        <w:rPr>
          <w:rFonts w:eastAsia="仿宋_GB2312" w:cs="Times New Roman"/>
          <w:sz w:val="32"/>
          <w:szCs w:val="32"/>
        </w:rPr>
      </w:pPr>
    </w:p>
    <w:p>
      <w:pPr>
        <w:pStyle w:val="2"/>
        <w:spacing w:after="0" w:line="600" w:lineRule="exact"/>
        <w:ind w:firstLine="640" w:firstLineChars="200"/>
        <w:rPr>
          <w:rFonts w:eastAsia="仿宋_GB2312" w:cs="Times New Roman"/>
          <w:sz w:val="32"/>
          <w:szCs w:val="32"/>
        </w:rPr>
      </w:pPr>
      <w:r>
        <w:rPr>
          <w:rFonts w:eastAsia="仿宋_GB2312" w:cs="Times New Roman"/>
          <w:sz w:val="32"/>
          <w:szCs w:val="32"/>
        </w:rPr>
        <w:t>附件：1. 诊查类医疗服务价格调整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left="1994" w:leftChars="759" w:hanging="400" w:hangingChars="125"/>
        <w:rPr>
          <w:rFonts w:eastAsia="仿宋_GB2312" w:cs="Times New Roman"/>
          <w:sz w:val="32"/>
          <w:szCs w:val="32"/>
        </w:rPr>
      </w:pPr>
      <w:r>
        <w:rPr>
          <w:rFonts w:eastAsia="仿宋_GB2312" w:cs="Times New Roman"/>
          <w:sz w:val="32"/>
          <w:szCs w:val="32"/>
        </w:rPr>
        <w:t>2. 院前急救、传染病房、护理类等医疗服务价格调整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3. 检验类医疗服务价格调整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4. 病理检查类医疗服务价格调整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left="1596" w:leftChars="760" w:firstLine="0" w:firstLineChars="0"/>
        <w:rPr>
          <w:rFonts w:eastAsia="仿宋_GB2312" w:cs="Times New Roman"/>
          <w:sz w:val="32"/>
          <w:szCs w:val="32"/>
        </w:rPr>
      </w:pPr>
      <w:r>
        <w:rPr>
          <w:rFonts w:eastAsia="仿宋_GB2312" w:cs="Times New Roman"/>
          <w:sz w:val="32"/>
          <w:szCs w:val="32"/>
        </w:rPr>
        <w:t>5. 临床诊疗</w:t>
      </w:r>
      <w:r>
        <w:rPr>
          <w:rFonts w:hint="eastAsia" w:eastAsia="仿宋_GB2312" w:cs="Times New Roman"/>
          <w:sz w:val="32"/>
          <w:szCs w:val="32"/>
        </w:rPr>
        <w:t>（手术）</w:t>
      </w:r>
      <w:r>
        <w:rPr>
          <w:rFonts w:eastAsia="仿宋_GB2312" w:cs="Times New Roman"/>
          <w:sz w:val="32"/>
          <w:szCs w:val="32"/>
        </w:rPr>
        <w:t>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6. 中医诊疗类医疗服务价格调整</w:t>
      </w:r>
      <w:r>
        <w:rPr>
          <w:rFonts w:hint="eastAsia" w:eastAsia="仿宋_GB2312" w:cs="Times New Roman"/>
          <w:sz w:val="32"/>
          <w:szCs w:val="32"/>
        </w:rPr>
        <w:t>明细表</w:t>
      </w:r>
    </w:p>
    <w:p>
      <w:pPr>
        <w:pStyle w:val="2"/>
        <w:spacing w:after="0" w:line="600" w:lineRule="exact"/>
        <w:ind w:left="1596" w:leftChars="760" w:firstLine="0" w:firstLineChars="0"/>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 xml:space="preserve">. </w:t>
      </w:r>
      <w:r>
        <w:rPr>
          <w:rFonts w:hint="eastAsia" w:eastAsia="仿宋_GB2312" w:cs="Times New Roman"/>
          <w:sz w:val="32"/>
          <w:szCs w:val="32"/>
        </w:rPr>
        <w:t>儿童医疗服务价格调整明细表</w:t>
      </w:r>
    </w:p>
    <w:p>
      <w:pPr>
        <w:tabs>
          <w:tab w:val="left" w:pos="1866"/>
        </w:tabs>
        <w:jc w:val="left"/>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0" w:firstLineChars="0"/>
        <w:sectPr>
          <w:footerReference r:id="rId3" w:type="default"/>
          <w:pgSz w:w="11906" w:h="16838"/>
          <w:pgMar w:top="2024" w:right="1616" w:bottom="2024" w:left="1616" w:header="851" w:footer="992" w:gutter="0"/>
          <w:cols w:space="425" w:num="1"/>
          <w:docGrid w:type="lines" w:linePitch="312" w:charSpace="0"/>
        </w:sectPr>
      </w:pPr>
    </w:p>
    <w:tbl>
      <w:tblPr>
        <w:tblStyle w:val="8"/>
        <w:tblW w:w="13520" w:type="dxa"/>
        <w:jc w:val="center"/>
        <w:tblLayout w:type="autofit"/>
        <w:tblCellMar>
          <w:top w:w="0" w:type="dxa"/>
          <w:left w:w="108" w:type="dxa"/>
          <w:bottom w:w="0" w:type="dxa"/>
          <w:right w:w="108" w:type="dxa"/>
        </w:tblCellMar>
      </w:tblPr>
      <w:tblGrid>
        <w:gridCol w:w="1080"/>
        <w:gridCol w:w="1540"/>
        <w:gridCol w:w="3000"/>
        <w:gridCol w:w="1960"/>
        <w:gridCol w:w="1120"/>
        <w:gridCol w:w="1080"/>
        <w:gridCol w:w="1180"/>
        <w:gridCol w:w="2560"/>
      </w:tblGrid>
      <w:tr>
        <w:tblPrEx>
          <w:tblCellMar>
            <w:top w:w="0" w:type="dxa"/>
            <w:left w:w="108" w:type="dxa"/>
            <w:bottom w:w="0" w:type="dxa"/>
            <w:right w:w="108" w:type="dxa"/>
          </w:tblCellMar>
        </w:tblPrEx>
        <w:trPr>
          <w:trHeight w:val="270" w:hRule="atLeast"/>
          <w:jc w:val="center"/>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附件1</w:t>
            </w:r>
          </w:p>
        </w:tc>
        <w:tc>
          <w:tcPr>
            <w:tcW w:w="15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jc w:val="center"/>
        </w:trPr>
        <w:tc>
          <w:tcPr>
            <w:tcW w:w="13520" w:type="dxa"/>
            <w:gridSpan w:val="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诊查类医疗服务价格调整明细表</w:t>
            </w:r>
          </w:p>
        </w:tc>
      </w:tr>
      <w:tr>
        <w:tblPrEx>
          <w:tblCellMar>
            <w:top w:w="0" w:type="dxa"/>
            <w:left w:w="108" w:type="dxa"/>
            <w:bottom w:w="0" w:type="dxa"/>
            <w:right w:w="108" w:type="dxa"/>
          </w:tblCellMar>
        </w:tblPrEx>
        <w:trPr>
          <w:trHeight w:val="480" w:hRule="atLeast"/>
          <w:jc w:val="center"/>
        </w:trPr>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5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0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9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1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1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25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2"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0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计价单位</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价格（元）</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522"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11020000105</w:t>
            </w:r>
          </w:p>
        </w:tc>
        <w:tc>
          <w:tcPr>
            <w:tcW w:w="300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专家门诊挂号诊查费（正高）</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color w:val="000000"/>
                <w:kern w:val="0"/>
                <w:sz w:val="20"/>
                <w:szCs w:val="20"/>
              </w:rPr>
              <w:t>次</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color w:val="000000"/>
                <w:kern w:val="0"/>
                <w:sz w:val="20"/>
                <w:szCs w:val="20"/>
              </w:rPr>
              <w:t>25</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11020000108</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急诊挂号诊查费</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11020000109</w:t>
            </w:r>
          </w:p>
        </w:tc>
        <w:tc>
          <w:tcPr>
            <w:tcW w:w="30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法定假日挂号诊查费</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8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11020000110</w:t>
            </w:r>
          </w:p>
        </w:tc>
        <w:tc>
          <w:tcPr>
            <w:tcW w:w="30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双休日挂号诊查费</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115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11020000501</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住院诊查费</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当日住院当日出院的病人，按一天计收住院诊查费和护理费；产科新生儿不得收此费</w:t>
            </w:r>
          </w:p>
        </w:tc>
      </w:tr>
    </w:tbl>
    <w:p>
      <w:pPr>
        <w:pStyle w:val="2"/>
        <w:ind w:firstLine="200"/>
        <w:sectPr>
          <w:pgSz w:w="16838" w:h="11906" w:orient="landscape"/>
          <w:pgMar w:top="1616" w:right="2024" w:bottom="1616" w:left="2024" w:header="851" w:footer="992" w:gutter="0"/>
          <w:cols w:space="425" w:num="1"/>
          <w:docGrid w:type="lines" w:linePitch="312" w:charSpace="0"/>
        </w:sectPr>
      </w:pPr>
    </w:p>
    <w:tbl>
      <w:tblPr>
        <w:tblStyle w:val="8"/>
        <w:tblW w:w="15734" w:type="dxa"/>
        <w:jc w:val="center"/>
        <w:tblLayout w:type="autofit"/>
        <w:tblCellMar>
          <w:top w:w="0" w:type="dxa"/>
          <w:left w:w="108" w:type="dxa"/>
          <w:bottom w:w="0" w:type="dxa"/>
          <w:right w:w="108" w:type="dxa"/>
        </w:tblCellMar>
      </w:tblPr>
      <w:tblGrid>
        <w:gridCol w:w="640"/>
        <w:gridCol w:w="1420"/>
        <w:gridCol w:w="2620"/>
        <w:gridCol w:w="3560"/>
        <w:gridCol w:w="1954"/>
        <w:gridCol w:w="776"/>
        <w:gridCol w:w="1304"/>
        <w:gridCol w:w="3460"/>
      </w:tblGrid>
      <w:tr>
        <w:tblPrEx>
          <w:tblCellMar>
            <w:top w:w="0" w:type="dxa"/>
            <w:left w:w="108" w:type="dxa"/>
            <w:bottom w:w="0" w:type="dxa"/>
            <w:right w:w="108" w:type="dxa"/>
          </w:tblCellMar>
        </w:tblPrEx>
        <w:trPr>
          <w:cantSplit/>
          <w:trHeight w:val="270" w:hRule="atLeast"/>
          <w:jc w:val="center"/>
        </w:trPr>
        <w:tc>
          <w:tcPr>
            <w:tcW w:w="206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附件2</w:t>
            </w:r>
          </w:p>
        </w:tc>
        <w:tc>
          <w:tcPr>
            <w:tcW w:w="26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5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95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77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30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4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642" w:hRule="atLeast"/>
          <w:jc w:val="center"/>
        </w:trPr>
        <w:tc>
          <w:tcPr>
            <w:tcW w:w="15734" w:type="dxa"/>
            <w:gridSpan w:val="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院前急救、传染病房、护理类等医疗服务价格调整明细表</w:t>
            </w:r>
          </w:p>
        </w:tc>
      </w:tr>
      <w:tr>
        <w:tblPrEx>
          <w:tblCellMar>
            <w:top w:w="0" w:type="dxa"/>
            <w:left w:w="108" w:type="dxa"/>
            <w:bottom w:w="0" w:type="dxa"/>
            <w:right w:w="108" w:type="dxa"/>
          </w:tblCellMar>
        </w:tblPrEx>
        <w:trPr>
          <w:cantSplit/>
          <w:trHeight w:val="420" w:hRule="atLeast"/>
          <w:jc w:val="center"/>
        </w:trPr>
        <w:tc>
          <w:tcPr>
            <w:tcW w:w="6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4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26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5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95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7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30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4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80"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2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3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9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7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34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11040000101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院前急救费（一般急救病人）</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指入院前的12急救或现场急救，含诊查、治疗、监护、护理、氧气、材料费等</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除救护车费外，不得收取其他任何费用</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11090000104</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传染病房加收</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12010000300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等级护理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指原I级护理、Ⅱ级护理、Ⅲ级护理的总称</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12010001301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门诊病人PICC置管护理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含冲洗</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敷贴、肝素帽</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一般专项护理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含造瘘（口）护理、口腔护理、褥疮护理、会阴冲洗、阴道冲洗、会阴消毒</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造口袋、注射器</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每人次最多按3次计价</w:t>
            </w:r>
          </w:p>
        </w:tc>
      </w:tr>
      <w:tr>
        <w:tblPrEx>
          <w:tblCellMar>
            <w:top w:w="0" w:type="dxa"/>
            <w:left w:w="108" w:type="dxa"/>
            <w:bottom w:w="0" w:type="dxa"/>
            <w:right w:w="108" w:type="dxa"/>
          </w:tblCellMar>
        </w:tblPrEx>
        <w:trPr>
          <w:cantSplit/>
          <w:trHeight w:val="168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12010090100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高危压疮防范护理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卧床、截瘫、便失禁、坐轮椅病人及大手术后、营养不良、病危、病重、意识不清等病人进行压疮风险评分评估，根据评估结果采取对应预防措施：（一）使用减压工具（二）避免局部刺激（三）促进血液循环、（四）改善机体营养</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肌肉注射</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皮下注射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12040000102</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皮内注射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12040000104</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皮试</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指有专用皮试液的药物皮试，含皮试液</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静脉采血</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动脉采血</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留置针输液【门诊】</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指第二次起</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微量泵或输液泵加收</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12040000605</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输血（住院）</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指从核对、穿刺、滴注至拔针（留置针分离）结束的服务全过程，含输血器、注射器、过滤器等材料以及观察、操作等劳务。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小儿静脉输液（门诊/含输液器）</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指从核对、化药、穿刺、滴注、中途接瓶（袋）至拔针（留置针分离）结束的服务全过程，含输液器、注射器、过滤器等材料以及观察、操作等劳务。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限6周岁以下儿童输液,使用微量泵或输液泵每次加收6.8元。门诊留置针输液，第二次起每次11.1元。对静脉输液病人不得收取“动静脉置管护理”。</w:t>
            </w:r>
          </w:p>
        </w:tc>
      </w:tr>
      <w:tr>
        <w:tblPrEx>
          <w:tblCellMar>
            <w:top w:w="0" w:type="dxa"/>
            <w:left w:w="108" w:type="dxa"/>
            <w:bottom w:w="0" w:type="dxa"/>
            <w:right w:w="108" w:type="dxa"/>
          </w:tblCellMar>
        </w:tblPrEx>
        <w:trPr>
          <w:cantSplit/>
          <w:trHeight w:val="102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小儿静脉输液（住院/含输液器）</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指从核对、化药、穿刺、滴注、中途接瓶（袋）至拔针（留置针分离）结束的服务全过程，含输液器、注射器、过滤器等材料以及观察、操作等劳务。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限6周岁以下儿童输液,使用微量泵或输液泵每次加收6.8元。对静脉输液病人不得收取“动静脉置管护理”。</w:t>
            </w:r>
          </w:p>
        </w:tc>
      </w:tr>
      <w:tr>
        <w:tblPrEx>
          <w:tblCellMar>
            <w:top w:w="0" w:type="dxa"/>
            <w:left w:w="108" w:type="dxa"/>
            <w:bottom w:w="0" w:type="dxa"/>
            <w:right w:w="108" w:type="dxa"/>
          </w:tblCellMar>
        </w:tblPrEx>
        <w:trPr>
          <w:cantSplit/>
          <w:trHeight w:val="163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12040000702</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小儿静脉输液（门诊/不含输液器）</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指从核对、化药、穿刺、滴注、中途接瓶（袋）至拔针（留置针分离）结束的服务全过程，含注射器、过滤器等材料以及观察、操作等劳务。</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不含DEHP成分的输液器（包括不含DEHP成分的精密、避光输液器）,“精密输液器、避光输液器”</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限6周岁以下儿童输液,使用微量泵或输液泵每次加收6.8元。门诊留置针输液，第二次起每次11.1元。对静脉输液病人不得收取“动静脉置管护理”。</w:t>
            </w:r>
          </w:p>
        </w:tc>
      </w:tr>
      <w:tr>
        <w:tblPrEx>
          <w:tblCellMar>
            <w:top w:w="0" w:type="dxa"/>
            <w:left w:w="108" w:type="dxa"/>
            <w:bottom w:w="0" w:type="dxa"/>
            <w:right w:w="108" w:type="dxa"/>
          </w:tblCellMar>
        </w:tblPrEx>
        <w:trPr>
          <w:cantSplit/>
          <w:trHeight w:val="102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12040000703</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小儿静脉输液（住院/不含输液器）</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指从核对、化药、穿刺、滴注、中途接瓶（袋）至拔针（留置针分离）结束的服务全过程，含注射器、过滤器等材料以及观察、操作等劳务。</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17"/>
              </w:tabs>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不含DEHP成分的输液器（包括不含DEHP成分的精密、避光输液器）,“精密输液器、避光输液器”</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限6周岁以下儿童输液,使用微量泵或输液泵每次加收6.8元。对静脉输液病人不得收取“动静脉置管护理”。</w:t>
            </w:r>
          </w:p>
        </w:tc>
      </w:tr>
      <w:tr>
        <w:tblPrEx>
          <w:tblCellMar>
            <w:top w:w="0" w:type="dxa"/>
            <w:left w:w="108" w:type="dxa"/>
            <w:bottom w:w="0" w:type="dxa"/>
            <w:right w:w="108" w:type="dxa"/>
          </w:tblCellMar>
        </w:tblPrEx>
        <w:trPr>
          <w:cantSplit/>
          <w:trHeight w:val="82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12040000801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胃肠高营养治疗</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指经胃肠置管、腹部造瘘置管，供给包括蛋白质、脂肪、碳水化合物等营养元素在内的复合营养液进行的营养治疗，含营养液配置。</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胃肠营养输注管路、营养袋</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中心静脉穿刺置管术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含麻醉及首次静脉测压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深静脉穿刺置管术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含麻醉及首次静脉测压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12040001300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抗肿瘤化学药物配置</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指在专用配置间配置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12040001301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抗肿瘤化学药物配置（≥2种）</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指在专用配置间配置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大清创(缝合)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7针及以上,或创面大于50cm2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大清创(不缝合)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创面大于50cm2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12050000200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中清创(缝合)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3-6针,或创面在30-50cm2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中清创(不缝合)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创面在30-50cm2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12050000300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小清创(缝合)</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2针及以下,或创面小于30cm2</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12050000301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小清创(不缝合)</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创面小于30cm2</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12060000300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中换药</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创面在30-50cm2</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小换药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创面小于30cm2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12060000500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拆线（大）</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含换药，指7针及以上</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12060000600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拆线（中）</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含换药，指3-6针</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12060000700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拆线（小）</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含换药，指2针及以下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12070000100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雾化吸入</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含注射器、导管、咬嘴、氧气等</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一次性面罩</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鼻饲管置管</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含抽胃液及注射器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一次性鼻饲管</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胃管置管</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含抽胃液及注射器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置管后注食</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置管后注药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胃肠置管减压</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含插胃管、抽胃液、注射器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一次性胃管、一次性减压装置</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胃肠置管减压(置管次日起)</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含注射器、一次性减压装置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更换胃肠减压装置</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含注射器、一次性减压装置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12100000100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洗胃</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含插胃管、抽胃液、冲洗及注射器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12120000100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坐浴</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12130000100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冷热湿敷</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引流管冲洗</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引流装置、造瘘管</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12140000105</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更换引流装置（引流管）</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每天最多按2次计价</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12140000106</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术后引流</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引流装置、造瘘管</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12140000107</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腔管注药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12150000100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一般灌肠</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含一次性灌肠器具</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12150000101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保留灌肠</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含一次性灌肠器具</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12150000200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清洁灌肠</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指经肛门清洁灌肠。含一次性灌肠器具</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经口全消化道清洁洗肠不得收费</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导尿</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指一次性导尿，含石蜡油、注射器、尿管、引流袋等材料；含会阴消毒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气囊导尿管</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留置导尿</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更换引流袋</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指注射器、引流袋等材料；含会阴消毒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tbl>
      <w:tblPr>
        <w:tblStyle w:val="8"/>
        <w:tblW w:w="14660" w:type="dxa"/>
        <w:jc w:val="center"/>
        <w:tblLayout w:type="autofit"/>
        <w:tblCellMar>
          <w:top w:w="0" w:type="dxa"/>
          <w:left w:w="108" w:type="dxa"/>
          <w:bottom w:w="0" w:type="dxa"/>
          <w:right w:w="108" w:type="dxa"/>
        </w:tblCellMar>
      </w:tblPr>
      <w:tblGrid>
        <w:gridCol w:w="580"/>
        <w:gridCol w:w="1489"/>
        <w:gridCol w:w="3691"/>
        <w:gridCol w:w="3964"/>
        <w:gridCol w:w="709"/>
        <w:gridCol w:w="1134"/>
        <w:gridCol w:w="992"/>
        <w:gridCol w:w="2101"/>
      </w:tblGrid>
      <w:tr>
        <w:tblPrEx>
          <w:tblCellMar>
            <w:top w:w="0" w:type="dxa"/>
            <w:left w:w="108" w:type="dxa"/>
            <w:bottom w:w="0" w:type="dxa"/>
            <w:right w:w="108" w:type="dxa"/>
          </w:tblCellMar>
        </w:tblPrEx>
        <w:trPr>
          <w:cantSplit/>
          <w:trHeight w:val="270" w:hRule="atLeast"/>
          <w:jc w:val="center"/>
        </w:trPr>
        <w:tc>
          <w:tcPr>
            <w:tcW w:w="206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附件3</w:t>
            </w:r>
          </w:p>
        </w:tc>
        <w:tc>
          <w:tcPr>
            <w:tcW w:w="369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96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992"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10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582" w:hRule="atLeast"/>
          <w:jc w:val="center"/>
        </w:trPr>
        <w:tc>
          <w:tcPr>
            <w:tcW w:w="14660" w:type="dxa"/>
            <w:gridSpan w:val="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检验类医疗服务价格调整明细表</w:t>
            </w:r>
          </w:p>
        </w:tc>
      </w:tr>
      <w:tr>
        <w:tblPrEx>
          <w:tblCellMar>
            <w:top w:w="0" w:type="dxa"/>
            <w:left w:w="108" w:type="dxa"/>
            <w:bottom w:w="0" w:type="dxa"/>
            <w:right w:w="108" w:type="dxa"/>
          </w:tblCellMar>
        </w:tblPrEx>
        <w:trPr>
          <w:cantSplit/>
          <w:trHeight w:val="345" w:hRule="atLeast"/>
          <w:jc w:val="center"/>
        </w:trPr>
        <w:tc>
          <w:tcPr>
            <w:tcW w:w="5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48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69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96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1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99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210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6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21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25020307101</w:t>
            </w:r>
          </w:p>
        </w:tc>
        <w:tc>
          <w:tcPr>
            <w:tcW w:w="36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全血粘度测定（高切）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25020307102</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全血粘度测定（中切）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25020307103</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全血粘度测定（低切）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血浆粘度测定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71"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25020308000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血栓弹力图试验</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急诊半小时内出具检测结果，加收80元/次。</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25030190400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心脏型脂肪酸结合蛋白检测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25030290200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糖化白蛋白</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25030401301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铜测定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25030401303</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锌测定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25030601100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血同型半胱氨酸测定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25030690201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B型纳尿肽定量测定（BNP）（急诊）</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20分钟内出检验结果</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缺血修饰白蛋白测定（IMA）</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25031000900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甲状旁腺激素测定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25031005400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降钙素原定量检测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适用于肺炎、浓血症检测</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抗缪勒氏管激素（AMH）</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25040190200</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免疫固定电泳</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抗中性粒细胞胞浆抗体cANCA抗体测定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25040200501</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抗中性粒细胞胞浆抗体pANCA抗体测定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25040200502</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抗中性粒细胞胞浆抗体PR3-ANCA抗体测定</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25040200503</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抗中性粒细胞胞浆抗体MPO-ANCA抗体测定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25040200599</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抗中性粒细胞胞浆抗体ANCA抗体测定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25040290200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抗内皮细胞抗体检测(AECA)</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抗突变型瓜氨酸波型蛋白(MCV)抗体</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25040301100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乙肝病毒外膜蛋白前S1抗原测定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25040306600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人乳头瘤病毒(HPV)核酸检测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2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25040391300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丙肝 RNA 测定（低拷贝内标定量）</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实际灵敏度小于1拷贝/ml，内标定量，限用于疗效监测和常规PCR阴性标本的复检</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25040391400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结核感染T细胞检测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25040402600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甲胎蛋白异质体（AFP-L3）</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25040490400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异常糖链糖蛋白检测（TAP）</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染色体检查（不分带）　</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指直接法</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25070000500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血细胞染色体检查</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25070001201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各类病原体核糖核酸(RNA)检测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8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25070001300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单基因遗传病基因突变检测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检测线粒体基因、α地中海贫血基因、β地中海贫血基因、苯丙酮尿症基因等。样本类型：各种标本。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513</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家系分析时，最多按3人次计收</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25070001301</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单基因遗传病基因突变检测（家系分析≥3人）</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1539</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家系分析时，最多按3人次计收</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25070001400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培养细胞染色体检查（显带分析）</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含细胞培养制片和染色体分析；细胞培养7天以上</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25070001401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培养细胞染色体检查培养少于7天（显带分析）</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2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25070001700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白血病融合基因分型(包括：BCR-ABL、AML1-ETO/MTG8、PML-RARα、TEL-AML1、MLL-ENL、PBX-E2A等)</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每种</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25070090500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母亲外周血胎儿游离DNA产前检测（NIPT）</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25070100100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乙型肝炎病毒脱氧核糖核酸扩增定量检测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限国家认定的PCR实验室，仅适用于乙肝表面抗原阳性或乙肝核心抗体阳性病人；最低检测限至少3IU/mL</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人类EGFR基因突变检测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25070200200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人类K-RAS基因突变检测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25070200300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人类EML4-ALK融合基因检测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2137</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人类B-RAF基因V600E突变检测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25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25070300100</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化学药物用药指导的基因检测</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每个基因位点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第二个基因位点开始每个加收183元，最高为2012元,基因位点数以最新临床指南为准。</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25070300101</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化学药物用药指导的基因检测（≥10基因位点）</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525"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26000002100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群体反应抗体（PRA）检测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0" w:firstLineChars="0"/>
      </w:pPr>
    </w:p>
    <w:p>
      <w:pPr>
        <w:pStyle w:val="2"/>
        <w:ind w:firstLine="200"/>
      </w:pPr>
    </w:p>
    <w:tbl>
      <w:tblPr>
        <w:tblStyle w:val="8"/>
        <w:tblW w:w="15900" w:type="dxa"/>
        <w:jc w:val="center"/>
        <w:tblLayout w:type="fixed"/>
        <w:tblCellMar>
          <w:top w:w="0" w:type="dxa"/>
          <w:left w:w="108" w:type="dxa"/>
          <w:bottom w:w="0" w:type="dxa"/>
          <w:right w:w="108" w:type="dxa"/>
        </w:tblCellMar>
      </w:tblPr>
      <w:tblGrid>
        <w:gridCol w:w="1065"/>
        <w:gridCol w:w="13"/>
        <w:gridCol w:w="1349"/>
        <w:gridCol w:w="210"/>
        <w:gridCol w:w="2179"/>
        <w:gridCol w:w="1361"/>
        <w:gridCol w:w="1615"/>
        <w:gridCol w:w="1134"/>
        <w:gridCol w:w="1134"/>
        <w:gridCol w:w="97"/>
        <w:gridCol w:w="1080"/>
        <w:gridCol w:w="99"/>
        <w:gridCol w:w="1245"/>
        <w:gridCol w:w="31"/>
        <w:gridCol w:w="1843"/>
        <w:gridCol w:w="1237"/>
        <w:gridCol w:w="208"/>
      </w:tblGrid>
      <w:tr>
        <w:tblPrEx>
          <w:tblCellMar>
            <w:top w:w="0" w:type="dxa"/>
            <w:left w:w="108" w:type="dxa"/>
            <w:bottom w:w="0" w:type="dxa"/>
            <w:right w:w="108" w:type="dxa"/>
          </w:tblCellMar>
        </w:tblPrEx>
        <w:trPr>
          <w:cantSplit/>
          <w:trHeight w:val="285" w:hRule="atLeast"/>
          <w:jc w:val="center"/>
        </w:trPr>
        <w:tc>
          <w:tcPr>
            <w:tcW w:w="107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附件4</w:t>
            </w:r>
          </w:p>
        </w:tc>
        <w:tc>
          <w:tcPr>
            <w:tcW w:w="155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54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74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31"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34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319"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822" w:hRule="atLeast"/>
          <w:jc w:val="center"/>
        </w:trPr>
        <w:tc>
          <w:tcPr>
            <w:tcW w:w="15900" w:type="dxa"/>
            <w:gridSpan w:val="17"/>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病理检查类医疗服务价格调整明细表</w:t>
            </w:r>
          </w:p>
        </w:tc>
      </w:tr>
      <w:tr>
        <w:tblPrEx>
          <w:tblCellMar>
            <w:top w:w="0" w:type="dxa"/>
            <w:left w:w="108" w:type="dxa"/>
            <w:bottom w:w="0" w:type="dxa"/>
            <w:right w:w="108" w:type="dxa"/>
          </w:tblCellMar>
        </w:tblPrEx>
        <w:trPr>
          <w:cantSplit/>
          <w:trHeight w:val="90" w:hRule="atLeast"/>
          <w:jc w:val="center"/>
        </w:trPr>
        <w:tc>
          <w:tcPr>
            <w:tcW w:w="1078"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559"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540"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2749"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231"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344"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3319"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05" w:hRule="atLeast"/>
          <w:jc w:val="center"/>
        </w:trPr>
        <w:tc>
          <w:tcPr>
            <w:tcW w:w="10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55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5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274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23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3319"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27020000400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脱落细胞脱落细胞学检查与诊断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27030000000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增加1只蜡块加收</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穿刺组织活检检查与诊断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27030000200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内镜组织活检检查与诊断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0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27030000300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局部切取组织活检检查与诊断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指切取组织、咬取组织、切除肿块部分组织的活检</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020"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27030000500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手术标本检查与诊断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微创手术标本每例最多加收10只蜡块；与其他组织病理学检查诊断项目(大类编码2703)不能同时计收</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特殊染色及酶组织化学染色诊断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27050000201</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病理单克隆抗体检测</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27050000202</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病理癌基因蛋白检测</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27050000300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免疫荧光染色诊断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27070090100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荧光染色体原位杂交检查(FISH)</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附件5</w:t>
            </w:r>
          </w:p>
        </w:tc>
        <w:tc>
          <w:tcPr>
            <w:tcW w:w="136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38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97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76"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7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23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95" w:hRule="atLeast"/>
          <w:jc w:val="center"/>
        </w:trPr>
        <w:tc>
          <w:tcPr>
            <w:tcW w:w="15692" w:type="dxa"/>
            <w:gridSpan w:val="1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临床诊疗类（手术）医疗服务价格调整明细表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20" w:hRule="atLeast"/>
          <w:jc w:val="center"/>
        </w:trPr>
        <w:tc>
          <w:tcPr>
            <w:tcW w:w="1065"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362"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2389"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2976"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134" w:type="dxa"/>
            <w:vMerge w:val="restart"/>
            <w:tcBorders>
              <w:top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134"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276" w:type="dxa"/>
            <w:gridSpan w:val="3"/>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三甲医院</w:t>
            </w:r>
          </w:p>
        </w:tc>
        <w:tc>
          <w:tcPr>
            <w:tcW w:w="1276" w:type="dxa"/>
            <w:gridSpan w:val="2"/>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三乙医院</w:t>
            </w:r>
          </w:p>
        </w:tc>
        <w:tc>
          <w:tcPr>
            <w:tcW w:w="1843" w:type="dxa"/>
            <w:tcBorders>
              <w:top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二级及以下医院</w:t>
            </w:r>
          </w:p>
        </w:tc>
        <w:tc>
          <w:tcPr>
            <w:tcW w:w="1237"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20" w:hRule="atLeast"/>
          <w:jc w:val="center"/>
        </w:trPr>
        <w:tc>
          <w:tcPr>
            <w:tcW w:w="1065" w:type="dxa"/>
            <w:vMerge w:val="continue"/>
            <w:vAlign w:val="center"/>
          </w:tcPr>
          <w:p>
            <w:pPr>
              <w:widowControl/>
              <w:jc w:val="left"/>
              <w:rPr>
                <w:rFonts w:ascii="宋体" w:hAnsi="宋体" w:eastAsia="宋体" w:cs="宋体"/>
                <w:b/>
                <w:bCs/>
                <w:color w:val="000000"/>
                <w:kern w:val="0"/>
                <w:sz w:val="20"/>
                <w:szCs w:val="20"/>
              </w:rPr>
            </w:pPr>
          </w:p>
        </w:tc>
        <w:tc>
          <w:tcPr>
            <w:tcW w:w="1362" w:type="dxa"/>
            <w:gridSpan w:val="2"/>
            <w:vMerge w:val="continue"/>
            <w:vAlign w:val="center"/>
          </w:tcPr>
          <w:p>
            <w:pPr>
              <w:widowControl/>
              <w:jc w:val="left"/>
              <w:rPr>
                <w:rFonts w:ascii="宋体" w:hAnsi="宋体" w:eastAsia="宋体" w:cs="宋体"/>
                <w:b/>
                <w:bCs/>
                <w:color w:val="000000"/>
                <w:kern w:val="0"/>
                <w:sz w:val="20"/>
                <w:szCs w:val="20"/>
              </w:rPr>
            </w:pPr>
          </w:p>
        </w:tc>
        <w:tc>
          <w:tcPr>
            <w:tcW w:w="2389" w:type="dxa"/>
            <w:gridSpan w:val="2"/>
            <w:vMerge w:val="continue"/>
            <w:vAlign w:val="center"/>
          </w:tcPr>
          <w:p>
            <w:pPr>
              <w:widowControl/>
              <w:jc w:val="left"/>
              <w:rPr>
                <w:rFonts w:ascii="宋体" w:hAnsi="宋体" w:eastAsia="宋体" w:cs="宋体"/>
                <w:b/>
                <w:bCs/>
                <w:color w:val="000000"/>
                <w:kern w:val="0"/>
                <w:sz w:val="20"/>
                <w:szCs w:val="20"/>
              </w:rPr>
            </w:pPr>
          </w:p>
        </w:tc>
        <w:tc>
          <w:tcPr>
            <w:tcW w:w="2976" w:type="dxa"/>
            <w:gridSpan w:val="2"/>
            <w:vMerge w:val="continue"/>
            <w:vAlign w:val="center"/>
          </w:tcPr>
          <w:p>
            <w:pPr>
              <w:widowControl/>
              <w:jc w:val="left"/>
              <w:rPr>
                <w:rFonts w:ascii="宋体" w:hAnsi="宋体" w:eastAsia="宋体" w:cs="宋体"/>
                <w:b/>
                <w:bCs/>
                <w:kern w:val="0"/>
                <w:sz w:val="20"/>
                <w:szCs w:val="20"/>
              </w:rPr>
            </w:pPr>
          </w:p>
        </w:tc>
        <w:tc>
          <w:tcPr>
            <w:tcW w:w="1134" w:type="dxa"/>
            <w:vMerge w:val="continue"/>
            <w:vAlign w:val="center"/>
          </w:tcPr>
          <w:p>
            <w:pPr>
              <w:widowControl/>
              <w:jc w:val="left"/>
              <w:rPr>
                <w:rFonts w:ascii="宋体" w:hAnsi="宋体" w:eastAsia="宋体" w:cs="宋体"/>
                <w:b/>
                <w:bCs/>
                <w:kern w:val="0"/>
                <w:sz w:val="20"/>
                <w:szCs w:val="20"/>
              </w:rPr>
            </w:pPr>
          </w:p>
        </w:tc>
        <w:tc>
          <w:tcPr>
            <w:tcW w:w="1134" w:type="dxa"/>
            <w:vMerge w:val="continue"/>
            <w:vAlign w:val="center"/>
          </w:tcPr>
          <w:p>
            <w:pPr>
              <w:widowControl/>
              <w:jc w:val="left"/>
              <w:rPr>
                <w:rFonts w:ascii="宋体" w:hAnsi="宋体" w:eastAsia="宋体" w:cs="宋体"/>
                <w:b/>
                <w:bCs/>
                <w:color w:val="000000"/>
                <w:kern w:val="0"/>
                <w:sz w:val="20"/>
                <w:szCs w:val="20"/>
              </w:rPr>
            </w:pPr>
          </w:p>
        </w:tc>
        <w:tc>
          <w:tcPr>
            <w:tcW w:w="1276" w:type="dxa"/>
            <w:gridSpan w:val="3"/>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276" w:type="dxa"/>
            <w:gridSpan w:val="2"/>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843" w:type="dxa"/>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237" w:type="dxa"/>
            <w:vMerge w:val="continue"/>
            <w:vAlign w:val="center"/>
          </w:tcPr>
          <w:p>
            <w:pPr>
              <w:widowControl/>
              <w:jc w:val="left"/>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6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31060700100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高压氧舱治疗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含治疗压力为2个大气压以上、舱内吸氧用面罩、头罩和安全防护措施、舱内医护人员监护和指导；不含舱内心电、呼吸监护和药物雾化吸入等</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常规心电图检查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含多项信息鉴别诊断</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胃十二指肠镜检查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含活检、局部浸润麻醉及药物、材料，含幽门螺杆菌测定</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结肠镜检查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经内镜结肠治疗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含滴药、液疗、药疗、化疗、硬化剂治疗、取异物、息肉、肿物切除，不含结肠镜检查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423"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经内镜直肠治疗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含滴药、液疗、药疗、化疗、硬化剂治疗、取异物、息肉、肿物切除，不含结肠镜检查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31140005600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烧伤换药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功能性敷料（功能性敷料是指特殊专科使用，具有促进伤口愈合、减少瘢痕、止痛功能的敷料）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31150302300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心理咨询</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31150302401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认知心理治疗（CPT）</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限心理技师或精神专科医师(中级及以上职称医师)操作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支气管内麻醉</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含全麻及各种施行单肺通气的麻醉方法，含肺灌洗等治疗</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33010100703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术后镇痛泵持续给药镇痛</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麻醉中彩超引导</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33010190202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麻醉中支气管镜引导</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20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麻醉恢复室监护</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在麻醉恢复室内，监测仪连续血压、心电、血氧饱和度监测，经气管内导管或面罩吸氧，吸痰，拔除气管导管等呼吸道管理或呼吸机支持，静脉输液，麻醉作用拮抗等</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44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麻醉中监测（＜4小时）</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心电图、脉搏氧饱和度、心率变异分析、ST段分析、无创血压、有创血压、中心静脉压、呼气末二氧化碳、氧浓度、呼吸频率、潮气量、分钟通气量、气道压、肺顺应性、呼气末麻醉药浓度、体温、肌松等各项监护</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44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33010200401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麻醉中监测（≥4小时）</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心电图、脉搏氧饱和度、心率变异分析、ST段分析、无创血压、有创血压、中心静脉压、呼气末二氧化碳、氧浓度、呼吸频率、潮气量、分钟通气量、气道压、肺顺应性、呼气末麻醉药浓度、体温、肌松等各项监护</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开颅颅内减压术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指大脑颞极、额极、枕极切除、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桥小脑角肿瘤切除术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不含面神经吻合术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33020105100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脑脊液漏修补术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33020201100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面神经松解减压术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含腮腺浅叶切除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33020300200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颅内动脉瘤夹闭术　</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动脉瘤夹</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4344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33020300500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颅内动静脉畸形切除术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含血肿清除、小于4cm动静脉畸形切除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3973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脊髓和神经根粘连松解术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欧玛亚（Omaya）管置入术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甲状旁腺大部切除术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甲状腺细胞移植术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含细胞制备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33040400800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翼状胬肉切除+角膜移植术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二期人工晶体植入术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人工晶体取出术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白内障青光眼联合手术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白内障囊外摘除联合青光眼人工晶体植入术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穿透性角膜移植联合白内障囊外摘除及人工晶体植入术(三联术)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3465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白内障摘除联合玻璃体切割术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指前路摘晶体、后路摘晶体</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球内异物取出术联合晶体玻璃体切除及人工晶体植入术(四联术)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非正常晶体手术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指晶体半脱位、晶体切除、瞳孔广泛粘连强直或闭锁、抗青光眼术后等手术操作</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虹膜拉钩</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人工晶体悬吊术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悬吊材料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玻璃体切除术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含眼前段、眼后段</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膨胀气体、硅油、重水、玻璃体切割头</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视网膜脱离修复术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复杂视网膜脱离修复术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指巨大裂孔、黄斑裂孔等修复，含硅油充填、球内注气、前膜剥膜</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玻璃体切割头、硅胶、膨胀气体、重水、硅油</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球内非磁性异物取出术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眶内肿物摘除术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指前路摘除及侧劈开眶术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视神经减压术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33060102000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经鼻鼻侧鼻腔鼻窦肿瘤切除术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不含另外部位取材</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阻生牙拨除术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含低位阻生、完全骨阻生的牙及多生牙,含牙龈翻瓣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根端囊肿摘除术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充填材料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33060402700</w:t>
            </w:r>
          </w:p>
        </w:tc>
        <w:tc>
          <w:tcPr>
            <w:tcW w:w="2389" w:type="dxa"/>
            <w:gridSpan w:val="2"/>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根尖搔刮术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33060502002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颈面部血管瘤切除术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33060602800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口腔颌面部软组织缺损局部组织瓣修复术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含局部组织瓣制备及修复，含唇缺损修复、腭缺损修复、口底缺损修复、口腔颌面部软组织缺损二期整复术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颧骨颧弓成型术（单侧）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含矫正颧骨颧弓过宽或过窄畸形的截骨、骨内坚固内固定术、植骨术、颧骨塌陷畸形整复术；不含骨切取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颧骨颧弓成型术（双侧）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含矫正颧骨颧弓过宽或过窄畸形的截骨、骨内坚固内固定术、植骨术、颧骨塌陷畸形整复术；不含骨切取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颞下颌关节成形术（单侧）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含骨球截除术、喙突截除术、植骨床制备术、骨及代用品植入术；不含骨切取及颌间结扎术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颧弓骨折切开复位内固定（单侧）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含眶底探查和修复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颧弓骨折切开复位内固定（双侧）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含眶底探查和修复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指间接开放复位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指间接开放复位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6824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全肺切除术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肺大泡切除修补术（单侧）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含结扎、固化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肺大泡切除修补术（双侧）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肺修补术（单侧）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33070201101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肺修补术（双侧）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3564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3148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不含分期手术</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胸膜剥脱术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含部分胸膜剥脱及全胸膜剥脱</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纵隔肿物切除术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含血管成形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33070302601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胸骨后甲状腺切除术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含血管成形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肢体动静脉切开取栓术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取栓管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上肢血管探查术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下肢血管探查术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肢体动静脉修复术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指外伤所致的血管破裂、断裂吻合及补片成形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动静脉人工内瘘成形术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含原部位动、静脉吻合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大隐静脉耻骨上转流术（单侧）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含人工动—静脉瘘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小动脉吻合术（指）</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指指动脉吻合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每指</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小动脉吻合术（趾）</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指趾动脉吻合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每趾</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纵隔淋巴节清扫术(单侧)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食管癌根治术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含胸内胃食管吻合(主动脉弓下，弓上胸顶部吻合)及颈部吻合术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颈段食管切除术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食管胃吻合口狭窄切开成形术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贲门癌切除术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含胃食管弓下吻合术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近端胃大部切除术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2958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远端胃大部切除术（BillrothI式）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远端胃大部切除术（BillrothⅡ式）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远端胃大部切除术（胃-空肠Roux-y型吻合）</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含保留胃近端与十二指肠或空肠吻合；不含联合其他脏器切除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含胃癌根治及联合其他侵及脏器切除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胃癌姑息切除术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全胃切除术（食道空肠吻合Roux-y型或袢式）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含区域淋巴结清扫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胃迷走神经切断术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十二指肠憩室切除术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十二指肠内翻术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含十二指肠闭锁切除术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壶腹部肿瘤局部切除术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肠造瘘还纳术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肠瘘切除术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肠排列术(固定术)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肠储存袋成形术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乙状结肠悬吊术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先天性肠腔闭锁成形术(多处闭锁)</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全结肠切除吻合术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含回肠直肠吻合或回肠肛管吻合、拖出肠段切除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先天性巨结肠切除术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含直肠后结肠拖出术或直肠粘膜切除、结肠经直肠肌鞘内拖出术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3229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含结肠癌根治术联合其他侵及脏器切除术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经骶尾部直肠癌切除术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含区域淋巴结清扫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经腹会阴直肠癌根治术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含结肠造口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经腹直肠癌根治术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含保留肛门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含盆腔联合脏器切除术或拖出式直肠癌根治术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直肠癌术后复发盆腔脏器切除术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腹会阴肛门成形术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肝损伤清创修补术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不含肝部分切除术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开腹肝活检术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肝内病灶清除术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不含肝包虫病手术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肝囊肿开窗切除术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不含肝包虫病手术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33100501004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腹腔内恶性肿瘤射频治疗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指非开腹治疗，含注药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射频导管（针）</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33100501006</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腹腔内恶性肿瘤微波治疗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指非开腹治疗，含注药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射频导管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肝部分切除术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含肝活检术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肝左外叶切除术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指肿瘤、结核、结石、萎缩等切除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左半肝切除术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右半肝切除术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左肝三叶切除术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右肝三叶切除术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复杂肝癌切除术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肝门部肿瘤支架管外引流术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胆道内支架置入引流术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肝内胆管U形管引流术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肝内异物取出术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肝实质切开取石术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胆囊肠吻合术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含胆囊肠Roux-y肠吻合术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高位胆管癌根治术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含肝部分切除、肝胆管—肠吻合术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4181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肝胆总管切开取石+空肠Roux-y吻合术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含空肠间置术、肝胆管、总胆管和空肠吻合术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胆管修补成形术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胆总管探查T管引流术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不含术中B超、术中胆道镜检查和术中胆道造影</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胆囊癌根治术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含淋巴清扫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不含胰管空肠吻合术、胰尾切除术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胰十二指肠切除术（Whipple手术）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含各种胰管空肠吻合、胃空肠吻合术、胆管肠吻合术；不含脾切除术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胰体尾切除术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含主胰管外引流术；不含血管切除吻合术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胰腺假性囊肿内引流术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含胰管切开取石内引流、囊肿切开、探查、取石、空肠R－Y吻合术、囊肿—胃吻合内引流术；不含胰管造影</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胰腺假性囊肿切除术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33100800600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会阴疝修补术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33100801500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腹膜后肿瘤切除术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不含其它脏器切除术、血管切除吻合术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肾破裂修补术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肾部分切除术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根治性肾切除术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含肾上腺切除、淋巴清扫；不含开胸手术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重复肾重复输尿管切除术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多囊肾去顶减压术（单侧）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肾盂癌根治术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含输尿管全长、部分膀胱切除；不含膀胱镜电切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肾盂成形肾盂输尿管再吻合术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肾下盏输尿管吻合术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输尿管损伤修补术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输尿管松解术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肠管代输尿管术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膀胱瓣代输尿管术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根治性膀胱全切除术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膀胱尿道全切除术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膀胱再造术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含膀胱全切术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4083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回肠膀胱术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可控性回肠膀胱术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33110301001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可控性结肠膀胱术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回肠扩大膀胱术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结肠扩大膀胱术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含乙状结肠造瘘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肠道原位膀胱术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指经会阴、耻骨劈开、尿道套入、内植皮</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含尿道全切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尿道瘘修补术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含耻骨膀胱造瘘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尿道上裂修复术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不含造瘘术和腹壁缺损修补、膀胱外翻修复与阴茎矫直</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前列腺癌根治术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含淋巴结活检</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睾丸肿瘤腹膜后淋巴结清扫术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33120201202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阴茎肿瘤双侧淋巴清扫术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隐睾切除术（双侧）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33120401400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阴茎延长术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卵巢癌根治术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含全子宫+双附件切除+网膜切除+阑尾切除+肿瘤细胞减灭术(盆、腹腔转移灶切除)+盆腹腔淋巴结清除术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7722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6558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显微外科输卵管吻合术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33130200300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输卵管修复整形术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含输卵管吻合、再通、整形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经腹阴道联合子宫切除术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子宫整形术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含纵隔切除、残角子宫切除、畸形子宫矫治、双角子宫融合等；不含术中B超监视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盆腔巨大肿瘤切除术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33130400800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不含植皮、取乙状结肠(代阴道)等所有组织瓣切取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经宫腔镜子宫肌瘤切除术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33130600900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经宫腔镜子宫内膜剥离术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33140000200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单胎顺产接生</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含产程观察，阴道或肛门检查，胎心监测及脐带处理、会阴裂伤修补及侧切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33140001500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二次剖宫产术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含腹部疤痕剔除术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2853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颈椎间盘切除术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颈椎体次全切除植骨融合术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每椎骨</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4563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33150102403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环枢融合术 </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不含取骨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2752</w:t>
            </w:r>
          </w:p>
        </w:tc>
        <w:tc>
          <w:tcPr>
            <w:tcW w:w="1237" w:type="dxa"/>
            <w:shd w:val="clear" w:color="auto" w:fill="auto"/>
            <w:vAlign w:val="center"/>
          </w:tcPr>
          <w:p>
            <w:pPr>
              <w:widowControl/>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环枢椎侧块螺钉内固定术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胸椎融合术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含前入路开胸、植骨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每椎骨</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胸椎横突椎板植骨融合术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不含椎板切除减压</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椎管扩大减压术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含全椎板切除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多节段椎管狭窄减压术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含全椎板切除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椎管扩大成形术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腰椎间盘突出摘除术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含椎板开窗间盘切除；不含极外侧突出</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经皮激光腰椎间盘摘除术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后路腰椎间盘镜椎间盘髓核摘除术（MED）</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腰椎滑脱植骨融合术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含前入路植骨融合</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腰椎滑脱椎弓根螺钉内固定植骨融合术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骨盆骨折切开复位内固定术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脊柱椎间融合器植入植骨融合术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含脊髓神经根松解、椎板切除减压、脊髓探查、骨折切开复位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脊柱半椎体切除术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3907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滑板椎弓根钉复位植骨内固定术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33150105602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经皮穿刺椎体成形术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含造影、超声定位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椎体成形器</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人工椎间盘植入术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33150106000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人工椎体置换术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指颈、胸、腰椎体置换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人工椎体</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每椎体</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臂丛神经损伤神经探查松解术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3054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臂丛神经损伤神经移位术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带血管蒂游离神经移植术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2986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内生软骨瘤切除术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33150301901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坐骨结节囊肿切除术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33150501200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髋臼骨折切开复位内固定术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2967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33150501500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股骨颈骨折切开复位内固定+带血管蒂或肌蒂骨移植术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髋关节脱位切开复位术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先天性髋关节脱位切开复位石膏固定术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先天性髋关节脱位切开复位骨盆截骨内固定术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先天性髋关节脱位切开复位骨盆截骨股骨上端截骨内固定术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3774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膝关节前十字韧带重建术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人工全肩关节置换术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含肱骨头及肩胛骨部分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人工肱骨头置换术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人工肘关节置换术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人工腕关节置换术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人工全髋关节置换术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人工股骨头置换术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人工膝关节表面置换术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人工膝关节置换术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人工踝关节置换术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人工髌股关节置换术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含髌骨和股骨滑车表面置换手术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髋关节表面置换术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人工跖趾关节置换术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人工趾间关节置换术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33150790100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人工关节翻修术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33150800100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骨骺肌及软组织肿瘤切除术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33151200701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胫骨延长术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33151201700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33151300100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肩关节离断术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断肢再植术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每肢</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断指再植术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每指</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断趾再植术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每趾</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手部人工关节置换术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指指间关节、掌指、腕掌关节</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其他指再造术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含部分再造和指延长术；不含假体植入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6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复合组织游离移植</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指带有皮肤(皮下组织)、骨、肌、软骨等任何两种以上组织瓣的游离移植手术、带血管蒂肌瓣、肌皮瓣、骨、软骨组织移植术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带蒂复合组织瓣成形术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食指背侧岛状皮瓣术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掌骨间背动脉倒转皮瓣术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前臂桡、尺动脉倒转皮瓣术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环指岛状皮瓣术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肌腱吻合术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每肌腱</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屈（伸）指肌腱游离移植术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每肌腱</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滑车重建术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含肌腱切取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手内肌麻痹功能重建术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前臂神经探查吻合术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下肢神经探查吻合术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33152103702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前臂尺神经游离神经移植术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含游离神经切取、神经探查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33152103799</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前臂神经探查游离神经移植术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含游离神经切取、神经探查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5054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含保留胸肌、保乳的术式</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含保留胸肌、保乳的术式</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6072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5519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不含乳头乳晕重建和乳腺切除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33160100701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不含乳头乳晕重建和乳腺切除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33160100801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乳腺癌根治+乳房再造术（双侧）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含Ⅰ期乳房再造；不含带血管蒂的肌皮组织移植、Ⅱ期乳房再造</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海绵状血管瘤切除术(大)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体表血管瘤切除术(大)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脂肪血管瘤切除术(大)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33160200505</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淋巴血管瘤切除术(大)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33160200507</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神经纤维血管瘤切除术(大)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33160200508</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海绵状血管瘤环扎术(大)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头皮撕脱清创修复术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不含大网膜切取移植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皮肤恶性肿瘤切除术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植皮加收65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33160201301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皮肤恶性肿瘤切除+植皮手术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头皮取皮术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切(削)痂自体微粒皮移植术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含异体皮覆盖术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异体皮和制备</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切(削)痂自体皮浆移植术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含异体皮覆盖术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异体皮和制备</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切(削)痂网状自体皮移植术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颜面切痂植皮术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全手切削痂植皮术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手背切削痂植皮术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手烧伤扩创交臂皮瓣修复术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手烧伤扩创胸皮瓣修复术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33160304300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肌腱移植术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足底缺损修复术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不含关节成形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33160401901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足跟缺损修复术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不含关节成形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轴型组织瓣形成术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不含任意皮瓣、筋膜瓣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筋膜组织瓣形成术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带蒂筋膜瓣切取移植术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带蒂肌皮瓣切取移植术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带蒂肌瓣切取移植术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带蒂轴型皮瓣切取移植术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带血运骨皮瓣切取移植术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34020003700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吞咽功能障碍训练</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tbl>
      <w:tblPr>
        <w:tblStyle w:val="8"/>
        <w:tblW w:w="12880" w:type="dxa"/>
        <w:tblInd w:w="93" w:type="dxa"/>
        <w:tblLayout w:type="autofit"/>
        <w:tblCellMar>
          <w:top w:w="0" w:type="dxa"/>
          <w:left w:w="108" w:type="dxa"/>
          <w:bottom w:w="0" w:type="dxa"/>
          <w:right w:w="108" w:type="dxa"/>
        </w:tblCellMar>
      </w:tblPr>
      <w:tblGrid>
        <w:gridCol w:w="1080"/>
        <w:gridCol w:w="1820"/>
        <w:gridCol w:w="3520"/>
        <w:gridCol w:w="1560"/>
        <w:gridCol w:w="1400"/>
        <w:gridCol w:w="1080"/>
        <w:gridCol w:w="1340"/>
        <w:gridCol w:w="1080"/>
      </w:tblGrid>
      <w:tr>
        <w:tblPrEx>
          <w:tblCellMar>
            <w:top w:w="0" w:type="dxa"/>
            <w:left w:w="108" w:type="dxa"/>
            <w:bottom w:w="0" w:type="dxa"/>
            <w:right w:w="108" w:type="dxa"/>
          </w:tblCellMar>
        </w:tblPrEx>
        <w:trPr>
          <w:trHeight w:val="270" w:hRule="atLeast"/>
        </w:trPr>
        <w:tc>
          <w:tcPr>
            <w:tcW w:w="11800"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附件6</w:t>
            </w: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9" w:hRule="atLeast"/>
        </w:trPr>
        <w:tc>
          <w:tcPr>
            <w:tcW w:w="12880" w:type="dxa"/>
            <w:gridSpan w:val="8"/>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中医诊疗类医疗服务价格调整明细表</w:t>
            </w:r>
          </w:p>
        </w:tc>
      </w:tr>
      <w:tr>
        <w:tblPrEx>
          <w:tblCellMar>
            <w:top w:w="0" w:type="dxa"/>
            <w:left w:w="108" w:type="dxa"/>
            <w:bottom w:w="0" w:type="dxa"/>
            <w:right w:w="108" w:type="dxa"/>
          </w:tblCellMar>
        </w:tblPrEx>
        <w:trPr>
          <w:trHeight w:val="540" w:hRule="atLeast"/>
        </w:trPr>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8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35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15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14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13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0"/>
                <w:szCs w:val="20"/>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5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4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41000000300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中药涂擦治疗（10%体表面积）</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41000000301</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中药涂擦治疗（&gt;10%体表面积）</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41000000900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中药熏药治疗</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43000001200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耳针(耳穴压豆)(单耳)</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43000001201</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耳针(耳穴压豆)(双耳)</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tbl>
      <w:tblPr>
        <w:tblStyle w:val="8"/>
        <w:tblW w:w="13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493"/>
        <w:gridCol w:w="1468"/>
        <w:gridCol w:w="1785"/>
        <w:gridCol w:w="3211"/>
        <w:gridCol w:w="1154"/>
        <w:gridCol w:w="1389"/>
        <w:gridCol w:w="103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3076"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076" w:type="dxa"/>
            <w:gridSpan w:val="9"/>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儿童医疗服务价格调整明细表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02"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49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468"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78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321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154"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389"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032"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042"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vMerge w:val="restart"/>
            <w:tcBorders>
              <w:top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493"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调整类别</w:t>
            </w:r>
          </w:p>
        </w:tc>
        <w:tc>
          <w:tcPr>
            <w:tcW w:w="1468"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财务归类</w:t>
            </w:r>
          </w:p>
        </w:tc>
        <w:tc>
          <w:tcPr>
            <w:tcW w:w="1785"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211"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154" w:type="dxa"/>
            <w:vMerge w:val="restart"/>
            <w:tcBorders>
              <w:top w:val="single" w:color="auto" w:sz="4" w:space="0"/>
            </w:tcBorders>
            <w:shd w:val="clear" w:color="000000" w:fill="FFFFFF"/>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89" w:type="dxa"/>
            <w:tcBorders>
              <w:top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三甲医院</w:t>
            </w:r>
          </w:p>
        </w:tc>
        <w:tc>
          <w:tcPr>
            <w:tcW w:w="1032" w:type="dxa"/>
            <w:tcBorders>
              <w:top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三乙医院</w:t>
            </w:r>
          </w:p>
        </w:tc>
        <w:tc>
          <w:tcPr>
            <w:tcW w:w="1042" w:type="dxa"/>
            <w:tcBorders>
              <w:top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二级及以下医院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vMerge w:val="continue"/>
            <w:vAlign w:val="center"/>
          </w:tcPr>
          <w:p>
            <w:pPr>
              <w:widowControl/>
              <w:jc w:val="left"/>
              <w:rPr>
                <w:rFonts w:ascii="宋体" w:hAnsi="宋体" w:eastAsia="宋体" w:cs="宋体"/>
                <w:b/>
                <w:bCs/>
                <w:kern w:val="0"/>
                <w:sz w:val="20"/>
                <w:szCs w:val="20"/>
              </w:rPr>
            </w:pPr>
          </w:p>
        </w:tc>
        <w:tc>
          <w:tcPr>
            <w:tcW w:w="1493" w:type="dxa"/>
            <w:vMerge w:val="continue"/>
            <w:vAlign w:val="center"/>
          </w:tcPr>
          <w:p>
            <w:pPr>
              <w:widowControl/>
              <w:jc w:val="left"/>
              <w:rPr>
                <w:rFonts w:ascii="宋体" w:hAnsi="宋体" w:eastAsia="宋体" w:cs="宋体"/>
                <w:b/>
                <w:bCs/>
                <w:color w:val="000000"/>
                <w:kern w:val="0"/>
                <w:sz w:val="20"/>
                <w:szCs w:val="20"/>
              </w:rPr>
            </w:pPr>
          </w:p>
        </w:tc>
        <w:tc>
          <w:tcPr>
            <w:tcW w:w="1468" w:type="dxa"/>
            <w:vMerge w:val="continue"/>
            <w:vAlign w:val="center"/>
          </w:tcPr>
          <w:p>
            <w:pPr>
              <w:widowControl/>
              <w:jc w:val="left"/>
              <w:rPr>
                <w:rFonts w:ascii="宋体" w:hAnsi="宋体" w:eastAsia="宋体" w:cs="宋体"/>
                <w:b/>
                <w:bCs/>
                <w:color w:val="000000"/>
                <w:kern w:val="0"/>
                <w:sz w:val="20"/>
                <w:szCs w:val="20"/>
              </w:rPr>
            </w:pPr>
          </w:p>
        </w:tc>
        <w:tc>
          <w:tcPr>
            <w:tcW w:w="1785" w:type="dxa"/>
            <w:vMerge w:val="continue"/>
            <w:vAlign w:val="center"/>
          </w:tcPr>
          <w:p>
            <w:pPr>
              <w:widowControl/>
              <w:jc w:val="left"/>
              <w:rPr>
                <w:rFonts w:ascii="宋体" w:hAnsi="宋体" w:eastAsia="宋体" w:cs="宋体"/>
                <w:b/>
                <w:bCs/>
                <w:color w:val="000000"/>
                <w:kern w:val="0"/>
                <w:sz w:val="20"/>
                <w:szCs w:val="20"/>
              </w:rPr>
            </w:pPr>
          </w:p>
        </w:tc>
        <w:tc>
          <w:tcPr>
            <w:tcW w:w="3211" w:type="dxa"/>
            <w:vMerge w:val="continue"/>
            <w:vAlign w:val="center"/>
          </w:tcPr>
          <w:p>
            <w:pPr>
              <w:widowControl/>
              <w:jc w:val="left"/>
              <w:rPr>
                <w:rFonts w:ascii="宋体" w:hAnsi="宋体" w:eastAsia="宋体" w:cs="宋体"/>
                <w:b/>
                <w:bCs/>
                <w:color w:val="000000"/>
                <w:kern w:val="0"/>
                <w:sz w:val="20"/>
                <w:szCs w:val="20"/>
              </w:rPr>
            </w:pPr>
          </w:p>
        </w:tc>
        <w:tc>
          <w:tcPr>
            <w:tcW w:w="1154" w:type="dxa"/>
            <w:vMerge w:val="continue"/>
            <w:vAlign w:val="center"/>
          </w:tcPr>
          <w:p>
            <w:pPr>
              <w:widowControl/>
              <w:jc w:val="left"/>
              <w:rPr>
                <w:rFonts w:ascii="宋体" w:hAnsi="宋体" w:eastAsia="宋体" w:cs="宋体"/>
                <w:b/>
                <w:bCs/>
                <w:color w:val="000000"/>
                <w:kern w:val="0"/>
                <w:sz w:val="20"/>
                <w:szCs w:val="20"/>
              </w:rPr>
            </w:pPr>
          </w:p>
        </w:tc>
        <w:tc>
          <w:tcPr>
            <w:tcW w:w="1389" w:type="dxa"/>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032" w:type="dxa"/>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042" w:type="dxa"/>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诊查费 </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诊查费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11020000108</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急诊挂号诊查费</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诊查费 </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诊查费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11020000109</w:t>
            </w:r>
          </w:p>
        </w:tc>
        <w:tc>
          <w:tcPr>
            <w:tcW w:w="3211"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法定假日挂号诊查费</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诊查费 </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诊查费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11020000110</w:t>
            </w:r>
          </w:p>
        </w:tc>
        <w:tc>
          <w:tcPr>
            <w:tcW w:w="3211"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双休日挂号诊查费</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诊查费 </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诊查费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住院诊查费</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特级护理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小时</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等级护理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特殊疾病护理加收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精神病护理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气管切开护理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12010001001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气管插管护理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吸痰护理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动静脉置管护理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12010001301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门诊病人PICC置管护理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一般专项护理</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医用振动排痰机排痰治疗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12020000100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心肺复苏抢救</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12020000200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大出血抢救</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12020000201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危重病人抢救</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肌肉注射</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皮内注射</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静脉采血</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静脉穿刺置管术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12040001001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静脉置管冲洗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一般治疗项目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大换药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临床诊疗类中的“有创活检和探查项目”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肠套叠手法复位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临床诊疗类中的“有创活检和探查项目”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31090301201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疝嵌顿手法复位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临床诊疗类中的“有创活检和探查项目”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肠套叠充气造影及整复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介入治疗</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32020000900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经皮动脉内球囊扩张术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介入治疗</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32020001000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经皮动脉支架置入术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3245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介入治疗</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32030000300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经颈内静脉肝内门腔静脉分流术(TIPS)</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3245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介入治疗</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32060000800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颅内动脉瘤栓塞术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介入治疗</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32060000900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脑及颅内血管畸形栓塞术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联合或复合麻醉加收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局部浸润麻醉</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神经阻滞麻醉</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神经阻滞麻醉（颈丛）</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神经阻滞麻醉（臂丛）</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神经阻滞麻醉（宫旁）</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次 </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神经阻滞麻醉（星状）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侧隐窝阻滞术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33010100206</w:t>
            </w:r>
          </w:p>
        </w:tc>
        <w:tc>
          <w:tcPr>
            <w:tcW w:w="3211"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侧隐窝臭氧注射</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基础麻醉</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静脉麻醉</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术后镇痛</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分娩镇痛</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33010100702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人流镇痛</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手术费-麻醉</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神经阻滞电刺激定位术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颅内多发血肿清除术（非同一部位）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5515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颅内（脑内）血肿清除术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4883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33020101502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单纯硬膜下血肿清除术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4883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33020101903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侧脑室-腹腔分流术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3198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33020101904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脑室冲洗术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3198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大脑半球胶质瘤切除术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5093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33020102204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大脑半球凸面脑膜瘤切除术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5093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33020102301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矢状窦旁脑膜瘤切除+血管窦重建术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8408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7644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33020102303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窦汇区脑膜瘤切除+血管窦重建术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8408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7644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幕上深部脑室内肿瘤切除术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7784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33020102402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幕上深部海绵状血管瘤切除术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7784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33020102404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三室前(突入到第三脑室）颅咽管瘤切除术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7784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33020102405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幕上深部病变切除术（后部肿瘤）</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7784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桥小脑角听神经瘤切除术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6989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33020102703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桥小脑角胆脂瘤切除术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6989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33020103602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小脑半球血管网织细胞瘤切除术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7036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6404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33020103605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小脑半球自发性出血切除术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7036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6404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33020103705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自发脑干血肿切除术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9032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8213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33020103802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鞍区颅咽管瘤切除术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5749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33020103901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经鼻腔垂体瘤切除术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33020105901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立体定向颅内血肿清除术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4462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33020200701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三叉神经微血管减压术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4469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4064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33020200702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面神经微血管减压术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4469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4064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33020300202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颅内动脉瘤夹闭术多夹闭一个加收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脊髓和神经根粘连松解术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髓内肿瘤切除术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8798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33020400702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髓内血肿清除术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8798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脊髓硬脊膜外肿瘤切除术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4758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4321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髓外硬脊膜下肿瘤切除术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甲状腺全切术(单侧)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33030001001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甲状腺全切术(双侧)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3346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甲状腺癌根治术（单侧）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4820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4384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甲状腺癌根治术（双侧）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6568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甲状腺癌扩大根治术（单侧）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5741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甲状腺癌扩大根治术（双侧）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7831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喉返神经吻合术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3346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胸腺切除术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胸腺肿瘤切除术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33030002100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肾上腺切除术（单侧）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3604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33030002101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肾上腺切除术（双侧）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4930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33030002200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肾上腺嗜铬细胞瘤切除术(单侧)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33040400802</w:t>
            </w:r>
          </w:p>
        </w:tc>
        <w:tc>
          <w:tcPr>
            <w:tcW w:w="3211" w:type="dxa"/>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角膜肿物切除+角膜移植术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33040401000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角膜移植术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33040601001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白内障超声乳化摘除+人工晶体植入（微切口）</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5179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5054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晶体切割术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33040700202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玻璃体切除术（微切口）</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膜增殖、视网膜下膜取出术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3245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黄斑新生血管激光术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33040902300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眼前段重建术（单侧）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33050102100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外耳道成形术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4797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4719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耳显微镜下鼓膜修补术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镫骨手术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镫骨撼动术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二次镫骨底板切除术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二氧化碳激光镫骨底板开窗术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听骨链松解术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鼓室成形术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人工听骨听力重建术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33050201900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经耳脑脊液耳漏修补术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3346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33050202000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电子耳蜗植入术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3939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内耳窗修补术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内耳开窗术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内耳淋巴囊减压术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经迷路听神经瘤切除术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4290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3900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经迷路岩部胆脂瘤切除术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2987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33050301100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经中颅窝岩部胆脂瘤切除术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2964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33050301500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颞骨次全切除术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4040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33050301600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颞骨全切术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5148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5054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33060102400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重度鞍鼻畸形矫正术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33060102800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后鼻孔成形术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33060201300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经鼻内镜鼻窦手术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33060300100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鼻外脑膜脑膨出颅底修补术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33060300200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鼻内脑膜脑膨出颅底修补术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4040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33060300700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经鼻内镜脑膜修补术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4040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口腔颌面部神经肿瘤切除成形术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33060500400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涎腺瘘切除修复术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33060502002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颈面部血管瘤切除术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33060503101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鳃裂瘘切除术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33060503102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腮腺肿瘤摘除术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33060503301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颌面颈部深部肿物切除术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33060503401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舌下腺囊肿摘除术 </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33060503601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颌下腺肿瘤切除术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舌再造术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悬雍垂腭咽成形术(UPPP) </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唇缺损修复术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33060602800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口腔颌面部软组织缺损局部组织瓣修复术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33060602900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口腔颌面部软组织缺损游离瓣移植修复术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33060603100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口腔颌面部骨缺损游离骨瓣移植修复术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33060603600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口腔颌面部软组织缺损远位肌皮瓣修复术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髁状突陈旧性骨折整复术（双侧）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髁状突骨折切开复位内固定术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单侧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33060800801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髁状突骨折切开复位内固定术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双侧</w:t>
            </w:r>
            <w:r>
              <w:rPr>
                <w:rFonts w:ascii="Times New Roman" w:hAnsi="Times New Roman" w:eastAsia="宋体" w:cs="Times New Roman"/>
                <w:color w:val="000000"/>
                <w:kern w:val="0"/>
                <w:sz w:val="20"/>
                <w:szCs w:val="20"/>
              </w:rPr>
              <w:t xml:space="preserve"> )</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33060800901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下颌骨骨折切开复位内固定术（双颌）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33060801001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上颌骨骨折切开复位内固定术（双颌）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颧骨骨折切开复位内固定术（单侧）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颧骨骨折切开复位内固定术（双侧）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颧弓骨折切开复位内固定（单侧）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3227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眶鼻额区骨折整复术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单颌牙弓夹板拆除术（双颌）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33060802000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下颌骨缺损植骨修复术（单颌）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33060802401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下颌骨缺损钛板重建术（双颌）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33060802501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下颌骨陈旧性骨折整复术（双颌）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33060802601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上颌骨缺损植骨修复术（双颌）</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5920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5382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33061100700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颈侧进路咽食管肿瘤切除术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4189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33061100900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侧颅底切除术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5148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5054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颈侧切开喉部肿瘤切除术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喉全切除术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喉全切除术后发音管安装术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4345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4274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喉功能重建术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3705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全喉切除咽气管吻合术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喉次全切除术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垂直半喉切除术及喉功能重建术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垂直超半喉切除术及喉功能重建术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声门上水平喉切除术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梨状窝癌切除术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梨状窝赘生物摘除术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全喉全下咽全食管切除+全胃上提修复术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8338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7582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33070101700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全喉全下咽切除皮瓣修复术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8315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7558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6023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9035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肺段切除术（单侧）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肺楔形切除术（单侧）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肺楔形切除术（双侧）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肺叶切除术（单侧）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5179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4719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33070302601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胸骨后甲状腺切除术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33080100200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二尖瓣直视成形术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3705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33080101101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多瓣膜置换术或成形术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7410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6739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33080102801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右室双腔心矫治术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6677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6068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33080200300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冠状动脉搭桥术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7410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6739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33080200400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冠脉搭桥</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换瓣术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7504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6825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33080200600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非体外循环冠状动脉搭桥术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33080201800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右室双出口矫治术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5686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33080203300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主动脉弓置换术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33080300900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心脏良性肿瘤摘除术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33080401700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腹主</w:t>
            </w:r>
            <w:r>
              <w:rPr>
                <w:rFonts w:ascii="Times New Roman" w:hAnsi="Times New Roman" w:eastAsia="宋体" w:cs="Times New Roman"/>
                <w:color w:val="000000"/>
                <w:kern w:val="0"/>
                <w:sz w:val="20"/>
                <w:szCs w:val="20"/>
              </w:rPr>
              <w:t>A</w:t>
            </w:r>
            <w:r>
              <w:rPr>
                <w:rFonts w:hint="eastAsia" w:ascii="宋体" w:hAnsi="宋体" w:eastAsia="宋体" w:cs="宋体"/>
                <w:color w:val="000000"/>
                <w:kern w:val="0"/>
                <w:sz w:val="20"/>
                <w:szCs w:val="20"/>
              </w:rPr>
              <w:t>－股</w:t>
            </w:r>
            <w:r>
              <w:rPr>
                <w:rFonts w:ascii="Times New Roman" w:hAnsi="Times New Roman" w:eastAsia="宋体" w:cs="Times New Roman"/>
                <w:color w:val="000000"/>
                <w:kern w:val="0"/>
                <w:sz w:val="20"/>
                <w:szCs w:val="20"/>
              </w:rPr>
              <w:t>A</w:t>
            </w:r>
            <w:r>
              <w:rPr>
                <w:rFonts w:hint="eastAsia" w:ascii="宋体" w:hAnsi="宋体" w:eastAsia="宋体" w:cs="宋体"/>
                <w:color w:val="000000"/>
                <w:kern w:val="0"/>
                <w:sz w:val="20"/>
                <w:szCs w:val="20"/>
              </w:rPr>
              <w:t>人工血管转流术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33080402300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布加氏综合症经股静脉右房联合破膜术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下肢血管探查术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血管移植术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肢体动脉血管旁路移植术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肢体动静脉修复术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血管危象探查修复术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动静脉内外瘘栓塞再通术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动静脉人工内瘘人工血管转流术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大隐静脉耻骨上转流术（单侧）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指、趾血管移植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大网膜游离移植术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33080407100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夹层动脉瘤腔内隔绝术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4906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颈淋巴结清扫术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33090000301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纵隔淋巴节清扫术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33090000302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颈淋巴结清扫术（双侧）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3323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髂腹股沟淋巴结清扫术（双侧）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4134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4040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33090001802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胰尾切除术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33100090100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内镜黏膜下剥离技术加收（食管、胃、肠、肛门手术）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33100200301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重复胃切除术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远端胃大部切除术（BillrothⅡ式）</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远端胃大部切除术（胃-空肠Roux-y型吻合）</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3078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33100200801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全胃切除术（食道-十二指肠吻合）</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5093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胃冠状静脉栓塞术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肝囊肿开窗切除术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肝癌切除术第一、第二肝门血管及下腔静脉受侵犯加收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左半肝切除术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4892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右半肝切除术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5378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4892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33100601401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十二指肠乳头括约肌切开术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3198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33100601501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经内镜奥狄氏括约肌切开取蛔虫术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胰体癌根治术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6529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5936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肾部分切除术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根治性肾切除术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多囊肾去顶减压术（单侧）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多囊肾去顶减压术（双侧）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5101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肾盂癌根治术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根治性膀胱全切除术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33110302500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经膀胱镜膀胱电切术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前列腺癌根治术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6275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5924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经尿道前列腺汽化术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33120100602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经尿道前列腺激光术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33120100603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绿激光汽化前列腺手术加收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33120100604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钬激光前列腺手术加收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隐睾切除术（单侧）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33130100601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宫颈癌根治术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10039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胸腰部椎板切除减压术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5468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33150101901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颈椎间盘射频消融术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椎体间植骨融合术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4423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黄韧带增厚切除术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3299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3245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多节段椎管狭窄减压术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2967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33150103902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经皮腰椎间盘射频消融术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33150103903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经皮腰椎间盘臭氧消融术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脊柱滑脱复位内固定术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5476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经皮球囊扩张椎体后凸成形术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3877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33150105602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经皮穿刺椎体成形术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4609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胸廓出口综合征手术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3689</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33150301901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坐骨结节囊肿切除术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33150601200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膝关节前十字韧带重建术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3605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3550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人工膝关节置换术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3900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33150800400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股骨头骨骺滑脱牵引复位内固定术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手掌和手指皮肤合并撕脱伤修复术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2785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33152102201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手掌和手背外伤同时清创反取皮植皮术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肌腱吻合术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每肌腱</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屈（伸）指肌腱吻合术加收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前臂桡神经探查吻合术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前臂正中神经探查吻合术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前臂尺神经探查吻合术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6570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6552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3948</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7894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7175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33160100800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乳房再造术（单侧）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5795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33160100900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w:t>
            </w:r>
            <w:r>
              <w:rPr>
                <w:rFonts w:ascii="Times New Roman" w:hAnsi="Times New Roman" w:eastAsia="宋体" w:cs="Times New Roman"/>
                <w:color w:val="000000"/>
                <w:kern w:val="0"/>
                <w:sz w:val="20"/>
                <w:szCs w:val="20"/>
              </w:rPr>
              <w:t>II</w:t>
            </w:r>
            <w:r>
              <w:rPr>
                <w:rFonts w:hint="eastAsia" w:ascii="宋体" w:hAnsi="宋体" w:eastAsia="宋体" w:cs="宋体"/>
                <w:color w:val="000000"/>
                <w:kern w:val="0"/>
                <w:sz w:val="20"/>
                <w:szCs w:val="20"/>
              </w:rPr>
              <w:t>期（单侧）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w:t>
            </w:r>
            <w:r>
              <w:rPr>
                <w:rFonts w:ascii="Times New Roman" w:hAnsi="Times New Roman" w:eastAsia="宋体" w:cs="Times New Roman"/>
                <w:color w:val="000000"/>
                <w:kern w:val="0"/>
                <w:sz w:val="20"/>
                <w:szCs w:val="20"/>
              </w:rPr>
              <w:t>II</w:t>
            </w:r>
            <w:r>
              <w:rPr>
                <w:rFonts w:hint="eastAsia" w:ascii="宋体" w:hAnsi="宋体" w:eastAsia="宋体" w:cs="宋体"/>
                <w:color w:val="000000"/>
                <w:kern w:val="0"/>
                <w:sz w:val="20"/>
                <w:szCs w:val="20"/>
              </w:rPr>
              <w:t>期（双侧）</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9266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8424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体表血管瘤切除术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脂肪血管瘤切除术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33160200506</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纤维血管瘤切除术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33160200507</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神经纤维血管瘤切除术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33160200509</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淋巴管瘤切除术</w:t>
            </w:r>
            <w:r>
              <w:rPr>
                <w:rFonts w:ascii="Times New Roman" w:hAnsi="Times New Roman" w:eastAsia="宋体" w:cs="Times New Roman"/>
                <w:color w:val="000000"/>
                <w:kern w:val="0"/>
                <w:sz w:val="20"/>
                <w:szCs w:val="20"/>
              </w:rPr>
              <w:t>(</w:t>
            </w:r>
            <w:r>
              <w:rPr>
                <w:rFonts w:hint="eastAsia" w:ascii="宋体" w:hAnsi="宋体" w:eastAsia="宋体" w:cs="宋体"/>
                <w:color w:val="000000"/>
                <w:kern w:val="0"/>
                <w:sz w:val="20"/>
                <w:szCs w:val="20"/>
              </w:rPr>
              <w:t>大</w:t>
            </w:r>
            <w:r>
              <w:rPr>
                <w:rFonts w:ascii="Times New Roman" w:hAnsi="Times New Roman" w:eastAsia="宋体" w:cs="Times New Roman"/>
                <w:color w:val="000000"/>
                <w:kern w:val="0"/>
                <w:sz w:val="20"/>
                <w:szCs w:val="20"/>
              </w:rPr>
              <w:t>)</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33160290100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恶性软组织肿瘤广泛切除术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33160290101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恶性软组织肿瘤广泛切除植皮术加收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33160303901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手烧伤扩创腹皮瓣修复术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3221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手术费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33160402501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岛状皮瓣形成术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2738</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42000000400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骨折闭合复位经皮穿刺（钉）内固定术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733</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733</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42000000401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骨折闭合复位经皮穿刺（钉）内固定术四肢长骨干、近关节加收</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42000000500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关节脱位手法整复术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42000000502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髋关节脱位手法整复术</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骨折夹板外固定</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42000000701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骨折夹板外固定复查调整</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普通针刺（体针）(≤20个穴位)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普通针刺（体针）（&gt;20个穴位）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普通针刺(快速针)(≤20个穴位)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普通针刺(快速针)（&gt;20个穴位）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普通针刺(磁针)(≤20个穴位)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普通针刺(磁针)（&gt;20个穴位）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43000000106</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普通针刺(金针)(≤20个穴位)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43000000107</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普通针刺(金针)（&gt;20个穴位）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43000000108</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普通针刺(姜针)(≤20个穴位)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43000000109</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普通针刺(姜针)（&gt;20个穴位）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43000000110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普通针刺(药针)(≤20个穴位)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43000000111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普通针刺(药针)（&gt;20个穴位）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43000000112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其它普通针刺(≤20个穴位)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43000000113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其它普通针刺（&gt;20个穴位）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43000000700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头皮针</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电针(普通电针)(≤20个穴位)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电针(电热针灸)(≤20个穴位)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电针(电冷针)(≤20个穴位)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电针(普通电针)（＞20个穴位）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电针(电热针灸)（＞20个穴位）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43000001605</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电针(电冷针)（＞20个穴位）</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296</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43000002200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穴位注射</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297</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43000002300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穴位贴敷治疗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每穴位</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298</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44000000100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灸法(艾柱灸)</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299</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44000000101</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灸法(艾条灸)</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44000000102</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灸法(艾箱灸)</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301</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44000000103</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灸法(天灸)</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302</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44000000104</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灸法(其他灸)</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303</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45000001000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小儿捏脊治疗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304</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45000001300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小儿斜颈推拿治疗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02"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305</w:t>
            </w:r>
          </w:p>
        </w:tc>
        <w:tc>
          <w:tcPr>
            <w:tcW w:w="1493"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中医及民族医诊疗类项目</w:t>
            </w:r>
          </w:p>
        </w:tc>
        <w:tc>
          <w:tcPr>
            <w:tcW w:w="1468"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治疗费</w:t>
            </w:r>
          </w:p>
        </w:tc>
        <w:tc>
          <w:tcPr>
            <w:tcW w:w="178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46000000100</w:t>
            </w:r>
          </w:p>
        </w:tc>
        <w:tc>
          <w:tcPr>
            <w:tcW w:w="3211"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直肠脱出复位治疗</w:t>
            </w:r>
          </w:p>
        </w:tc>
        <w:tc>
          <w:tcPr>
            <w:tcW w:w="115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89"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03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042" w:type="dxa"/>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r>
    </w:tbl>
    <w:p>
      <w:pPr>
        <w:pStyle w:val="2"/>
        <w:ind w:firstLine="200"/>
        <w:sectPr>
          <w:pgSz w:w="16838" w:h="11906" w:orient="landscape"/>
          <w:pgMar w:top="1616" w:right="2024" w:bottom="1616" w:left="2024" w:header="851" w:footer="992" w:gutter="0"/>
          <w:cols w:space="425" w:num="1"/>
          <w:docGrid w:type="lines" w:linePitch="312" w:charSpace="0"/>
        </w:sect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pPr>
    </w:p>
    <w:p>
      <w:pPr>
        <w:spacing w:line="600" w:lineRule="exact"/>
        <w:ind w:firstLine="280" w:firstLineChars="100"/>
        <w:rPr>
          <w:rFonts w:ascii="仿宋_GB2312" w:eastAsia="仿宋_GB2312"/>
          <w:sz w:val="28"/>
          <w:szCs w:val="28"/>
        </w:rPr>
      </w:pPr>
      <w:r>
        <w:rPr>
          <w:rFonts w:ascii="仿宋_GB2312" w:eastAsia="仿宋_GB2312"/>
          <w:sz w:val="28"/>
          <w:szCs w:val="28"/>
        </w:rPr>
        <w:pict>
          <v:line id="直线 20" o:spid="_x0000_s3076" o:spt="20" style="position:absolute;left:0pt;margin-left:0pt;margin-top:-0.45pt;height:1.15pt;width:436.55pt;z-index:251660288;mso-width-relative:page;mso-height-relative:page;" coordsize="21600,21600" o:gfxdata="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PTyMTU&#10;AAAABAEAAA8AAAAAAAAAAQAgAAAAIgAAAGRycy9kb3ducmV2LnhtbFBLAQIUABQAAAAIAIdO4kBJ&#10;aZEv6wEAAOEDAAAOAAAAAAAAAAEAIAAAACMBAABkcnMvZTJvRG9jLnhtbFBLBQYAAAAABgAGAFkB&#10;AACABQAAAAA=&#10;">
            <v:path arrowok="t"/>
            <v:fill focussize="0,0"/>
            <v:stroke weight="1.1pt"/>
            <v:imagedata o:title=""/>
            <o:lock v:ext="edit"/>
          </v:line>
        </w:pict>
      </w:r>
      <w:r>
        <w:rPr>
          <w:rFonts w:hint="eastAsia" w:ascii="仿宋_GB2312" w:eastAsia="仿宋_GB2312"/>
          <w:sz w:val="28"/>
          <w:szCs w:val="28"/>
        </w:rPr>
        <w:t>抄送：浙江省医疗保障局，市财政局、市人力社保局、市市场监管局。</w:t>
      </w:r>
    </w:p>
    <w:p>
      <w:pPr>
        <w:spacing w:line="600" w:lineRule="exact"/>
        <w:ind w:firstLine="280" w:firstLineChars="100"/>
        <w:rPr>
          <w:rFonts w:ascii="仿宋_GB2312" w:eastAsia="仿宋_GB2312"/>
          <w:sz w:val="28"/>
          <w:szCs w:val="28"/>
        </w:rPr>
      </w:pPr>
      <w:r>
        <w:rPr>
          <w:rFonts w:ascii="仿宋_GB2312" w:eastAsia="仿宋_GB2312"/>
          <w:sz w:val="28"/>
          <w:szCs w:val="28"/>
        </w:rPr>
        <w:pict>
          <v:line id="直线 18" o:spid="_x0000_s3075" o:spt="20" style="position:absolute;left:0pt;margin-left:2pt;margin-top:1.25pt;height:0.55pt;width:436.55pt;z-index:251658240;mso-width-relative:page;mso-height-relative:page;" coordsize="21600,21600" o:gfxdata="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JLYPU&#10;AAAABQEAAA8AAAAAAAAAAQAgAAAAIgAAAGRycy9kb3ducmV2LnhtbFBLAQIUABQAAAAIAIdO4kB4&#10;kWbx6wEAAOADAAAOAAAAAAAAAAEAIAAAACMBAABkcnMvZTJvRG9jLnhtbFBLBQYAAAAABgAGAFkB&#10;AACABQAAAAA=&#10;">
            <v:path arrowok="t"/>
            <v:fill focussize="0,0"/>
            <v:stroke weight="0.9pt"/>
            <v:imagedata o:title=""/>
            <o:lock v:ext="edit"/>
          </v:line>
        </w:pict>
      </w:r>
      <w:r>
        <w:rPr>
          <w:rFonts w:hint="eastAsia" w:ascii="仿宋_GB2312" w:eastAsia="仿宋_GB2312"/>
          <w:sz w:val="28"/>
          <w:szCs w:val="28"/>
        </w:rPr>
        <w:t xml:space="preserve">台州市医疗保障局办公室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2020年12月31日印发</w:t>
      </w:r>
    </w:p>
    <w:p>
      <w:pPr>
        <w:spacing w:line="60" w:lineRule="exact"/>
        <w:rPr>
          <w:rFonts w:ascii="方正小标宋简体" w:eastAsia="方正小标宋简体"/>
          <w:sz w:val="32"/>
          <w:szCs w:val="32"/>
        </w:rPr>
      </w:pPr>
      <w:r>
        <w:rPr>
          <w:rFonts w:ascii="方正小标宋简体" w:eastAsia="方正小标宋简体"/>
          <w:sz w:val="32"/>
          <w:szCs w:val="32"/>
        </w:rPr>
        <w:pict>
          <v:line id="直线 19" o:spid="_x0000_s3074" o:spt="20" style="position:absolute;left:0pt;margin-left:2pt;margin-top:3.95pt;height:1.15pt;width:436.55pt;z-index:251659264;mso-width-relative:page;mso-height-relative:page;" coordsize="21600,21600" o:gfxdata="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B7E&#10;OtUAAAAGAQAADwAAAAAAAAABACAAAAAiAAAAZHJzL2Rvd25yZXYueG1sUEsBAhQAFAAAAAgAh07i&#10;QJ2CpynsAQAA4QMAAA4AAAAAAAAAAQAgAAAAJAEAAGRycy9lMm9Eb2MueG1sUEsFBgAAAAAGAAYA&#10;WQEAAIIFAAAAAA==&#10;">
            <v:path arrowok="t"/>
            <v:fill focussize="0,0"/>
            <v:stroke weight="1.1pt"/>
            <v:imagedata o:title=""/>
            <o:lock v:ext="edit"/>
          </v:line>
        </w:pict>
      </w:r>
    </w:p>
    <w:p/>
    <w:sectPr>
      <w:pgSz w:w="11906" w:h="16838"/>
      <w:pgMar w:top="2024" w:right="1616" w:bottom="2024"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934304"/>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9772C0"/>
    <w:rsid w:val="00036BFB"/>
    <w:rsid w:val="001B5777"/>
    <w:rsid w:val="0024307F"/>
    <w:rsid w:val="00256ABA"/>
    <w:rsid w:val="002C48E6"/>
    <w:rsid w:val="002D27E9"/>
    <w:rsid w:val="00313ED7"/>
    <w:rsid w:val="00413A42"/>
    <w:rsid w:val="004731F0"/>
    <w:rsid w:val="004E5B4F"/>
    <w:rsid w:val="00584546"/>
    <w:rsid w:val="00682FBD"/>
    <w:rsid w:val="008A1F12"/>
    <w:rsid w:val="00B04BB9"/>
    <w:rsid w:val="00BE55F1"/>
    <w:rsid w:val="00BF3021"/>
    <w:rsid w:val="00CD111B"/>
    <w:rsid w:val="00D4601F"/>
    <w:rsid w:val="00DB1255"/>
    <w:rsid w:val="00E47893"/>
    <w:rsid w:val="00FA5951"/>
    <w:rsid w:val="00FB556C"/>
    <w:rsid w:val="01B72A29"/>
    <w:rsid w:val="021C15C9"/>
    <w:rsid w:val="02456DCD"/>
    <w:rsid w:val="02D04535"/>
    <w:rsid w:val="02E65BF5"/>
    <w:rsid w:val="03645AA0"/>
    <w:rsid w:val="0368597E"/>
    <w:rsid w:val="04700D80"/>
    <w:rsid w:val="058858BD"/>
    <w:rsid w:val="068301F6"/>
    <w:rsid w:val="073A1CDE"/>
    <w:rsid w:val="07A3703C"/>
    <w:rsid w:val="080E0C40"/>
    <w:rsid w:val="0824190D"/>
    <w:rsid w:val="09B36186"/>
    <w:rsid w:val="0AF57E11"/>
    <w:rsid w:val="0B223FFD"/>
    <w:rsid w:val="0B935861"/>
    <w:rsid w:val="0BB521F0"/>
    <w:rsid w:val="0CEE0CE4"/>
    <w:rsid w:val="0E005219"/>
    <w:rsid w:val="0E7F7B19"/>
    <w:rsid w:val="0F120DBD"/>
    <w:rsid w:val="0F395F64"/>
    <w:rsid w:val="0F8A7658"/>
    <w:rsid w:val="107821E3"/>
    <w:rsid w:val="11483DB9"/>
    <w:rsid w:val="11F15756"/>
    <w:rsid w:val="12033501"/>
    <w:rsid w:val="12063AA2"/>
    <w:rsid w:val="12FF4D1A"/>
    <w:rsid w:val="15847A06"/>
    <w:rsid w:val="16266E3C"/>
    <w:rsid w:val="172F4D42"/>
    <w:rsid w:val="177F2B7C"/>
    <w:rsid w:val="1780377F"/>
    <w:rsid w:val="17847371"/>
    <w:rsid w:val="18D034B0"/>
    <w:rsid w:val="192C64A3"/>
    <w:rsid w:val="193A0DAF"/>
    <w:rsid w:val="1B0C0125"/>
    <w:rsid w:val="1B607607"/>
    <w:rsid w:val="1D9772C0"/>
    <w:rsid w:val="1DAE3EF6"/>
    <w:rsid w:val="1DB23F93"/>
    <w:rsid w:val="1EBD58BF"/>
    <w:rsid w:val="1FBC06EE"/>
    <w:rsid w:val="20693037"/>
    <w:rsid w:val="20D17200"/>
    <w:rsid w:val="21070BB0"/>
    <w:rsid w:val="225A0D88"/>
    <w:rsid w:val="23042167"/>
    <w:rsid w:val="23D43CAC"/>
    <w:rsid w:val="240F5613"/>
    <w:rsid w:val="25BB4B1C"/>
    <w:rsid w:val="25D15C31"/>
    <w:rsid w:val="262D6698"/>
    <w:rsid w:val="263B42C2"/>
    <w:rsid w:val="26551630"/>
    <w:rsid w:val="278D5E88"/>
    <w:rsid w:val="279D78E7"/>
    <w:rsid w:val="2861731E"/>
    <w:rsid w:val="28C12AA9"/>
    <w:rsid w:val="29003384"/>
    <w:rsid w:val="297B0E86"/>
    <w:rsid w:val="29D237A4"/>
    <w:rsid w:val="2A8B197C"/>
    <w:rsid w:val="2B9556D4"/>
    <w:rsid w:val="2BB628B2"/>
    <w:rsid w:val="2BDE2294"/>
    <w:rsid w:val="2CE71F8F"/>
    <w:rsid w:val="2CE76919"/>
    <w:rsid w:val="2D150459"/>
    <w:rsid w:val="2D4D4B45"/>
    <w:rsid w:val="2D7715B9"/>
    <w:rsid w:val="2E52785F"/>
    <w:rsid w:val="300D7E15"/>
    <w:rsid w:val="30FE3F40"/>
    <w:rsid w:val="31071807"/>
    <w:rsid w:val="31515F81"/>
    <w:rsid w:val="322E1E05"/>
    <w:rsid w:val="32B03D34"/>
    <w:rsid w:val="335119CE"/>
    <w:rsid w:val="33FB2824"/>
    <w:rsid w:val="34357247"/>
    <w:rsid w:val="35AE49F1"/>
    <w:rsid w:val="36640385"/>
    <w:rsid w:val="36830C9A"/>
    <w:rsid w:val="36EB2B59"/>
    <w:rsid w:val="372C35F3"/>
    <w:rsid w:val="373D2D8E"/>
    <w:rsid w:val="37461062"/>
    <w:rsid w:val="37E4281C"/>
    <w:rsid w:val="3A6B4E0D"/>
    <w:rsid w:val="3AB13CB9"/>
    <w:rsid w:val="3ADD6F84"/>
    <w:rsid w:val="3B975788"/>
    <w:rsid w:val="3C576C51"/>
    <w:rsid w:val="3DD33774"/>
    <w:rsid w:val="3DF67C00"/>
    <w:rsid w:val="3DFF1D90"/>
    <w:rsid w:val="3E7A088B"/>
    <w:rsid w:val="3EE91A20"/>
    <w:rsid w:val="3F9F06C9"/>
    <w:rsid w:val="405D14DA"/>
    <w:rsid w:val="40B84E2B"/>
    <w:rsid w:val="415A4A9F"/>
    <w:rsid w:val="417D1F3A"/>
    <w:rsid w:val="41961128"/>
    <w:rsid w:val="419C0B3F"/>
    <w:rsid w:val="42023C51"/>
    <w:rsid w:val="426A761F"/>
    <w:rsid w:val="427C0228"/>
    <w:rsid w:val="441B4F56"/>
    <w:rsid w:val="44483A86"/>
    <w:rsid w:val="44A328E9"/>
    <w:rsid w:val="44B47F2A"/>
    <w:rsid w:val="44D81C01"/>
    <w:rsid w:val="457F704B"/>
    <w:rsid w:val="46AA0070"/>
    <w:rsid w:val="46DC369B"/>
    <w:rsid w:val="47FD1155"/>
    <w:rsid w:val="48214C77"/>
    <w:rsid w:val="49486182"/>
    <w:rsid w:val="49A732B8"/>
    <w:rsid w:val="49B03671"/>
    <w:rsid w:val="49B65D82"/>
    <w:rsid w:val="49C66DF6"/>
    <w:rsid w:val="4A165544"/>
    <w:rsid w:val="4AB648DE"/>
    <w:rsid w:val="4B512D1D"/>
    <w:rsid w:val="4D11668F"/>
    <w:rsid w:val="4D540F10"/>
    <w:rsid w:val="4DDE338A"/>
    <w:rsid w:val="503C7983"/>
    <w:rsid w:val="50D406CF"/>
    <w:rsid w:val="51103525"/>
    <w:rsid w:val="517F140F"/>
    <w:rsid w:val="51AF58BE"/>
    <w:rsid w:val="524A7D12"/>
    <w:rsid w:val="535C00E6"/>
    <w:rsid w:val="53A509D4"/>
    <w:rsid w:val="54B31BF3"/>
    <w:rsid w:val="55E53ED6"/>
    <w:rsid w:val="56453C7D"/>
    <w:rsid w:val="56AE2637"/>
    <w:rsid w:val="56F02D4F"/>
    <w:rsid w:val="57F06634"/>
    <w:rsid w:val="587468EF"/>
    <w:rsid w:val="59342B5B"/>
    <w:rsid w:val="59BA6CFD"/>
    <w:rsid w:val="5AE6778F"/>
    <w:rsid w:val="5B3E3AC2"/>
    <w:rsid w:val="5C5C329C"/>
    <w:rsid w:val="5CA66120"/>
    <w:rsid w:val="5D4D61D9"/>
    <w:rsid w:val="5D99791E"/>
    <w:rsid w:val="5DE14BAF"/>
    <w:rsid w:val="5DE66442"/>
    <w:rsid w:val="5E8715C9"/>
    <w:rsid w:val="5EA76477"/>
    <w:rsid w:val="5F304D51"/>
    <w:rsid w:val="61B5141C"/>
    <w:rsid w:val="62BC4A12"/>
    <w:rsid w:val="65114C53"/>
    <w:rsid w:val="65AA2D6C"/>
    <w:rsid w:val="65DA0F6F"/>
    <w:rsid w:val="66757E13"/>
    <w:rsid w:val="669B475A"/>
    <w:rsid w:val="673664E3"/>
    <w:rsid w:val="67F30632"/>
    <w:rsid w:val="697D4314"/>
    <w:rsid w:val="6A9F5031"/>
    <w:rsid w:val="6B313570"/>
    <w:rsid w:val="6B6C7DD6"/>
    <w:rsid w:val="6BE03FDD"/>
    <w:rsid w:val="6C1D44E8"/>
    <w:rsid w:val="6C8351A7"/>
    <w:rsid w:val="6CC52268"/>
    <w:rsid w:val="6D8D201E"/>
    <w:rsid w:val="6E311AD8"/>
    <w:rsid w:val="6F0E2A6F"/>
    <w:rsid w:val="6F6A33F4"/>
    <w:rsid w:val="6FC52319"/>
    <w:rsid w:val="70063405"/>
    <w:rsid w:val="703805AF"/>
    <w:rsid w:val="70896DF5"/>
    <w:rsid w:val="70897F71"/>
    <w:rsid w:val="71BF2A7D"/>
    <w:rsid w:val="73215529"/>
    <w:rsid w:val="73972AAE"/>
    <w:rsid w:val="74453BAD"/>
    <w:rsid w:val="750D72BC"/>
    <w:rsid w:val="75A06A92"/>
    <w:rsid w:val="76BE2195"/>
    <w:rsid w:val="779B72C8"/>
    <w:rsid w:val="78B82627"/>
    <w:rsid w:val="78FE20FB"/>
    <w:rsid w:val="794A7795"/>
    <w:rsid w:val="79F46C8A"/>
    <w:rsid w:val="7A457A76"/>
    <w:rsid w:val="7AB25F45"/>
    <w:rsid w:val="7B3D7768"/>
    <w:rsid w:val="7B943EC8"/>
    <w:rsid w:val="7BAA7074"/>
    <w:rsid w:val="7D793146"/>
    <w:rsid w:val="7F001BFE"/>
    <w:rsid w:val="7FA91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99"/>
    <w:pPr>
      <w:ind w:firstLine="420" w:firstLineChars="100"/>
    </w:pPr>
    <w:rPr>
      <w:rFonts w:ascii="Times New Roman" w:hAnsi="Times New Roman" w:eastAsia="宋体"/>
      <w:kern w:val="0"/>
      <w:sz w:val="20"/>
      <w:szCs w:val="20"/>
    </w:rPr>
  </w:style>
  <w:style w:type="paragraph" w:styleId="3">
    <w:name w:val="Body Text"/>
    <w:basedOn w:val="1"/>
    <w:next w:val="2"/>
    <w:link w:val="12"/>
    <w:semiHidden/>
    <w:unhideWhenUsed/>
    <w:qFormat/>
    <w:uiPriority w:val="99"/>
    <w:pPr>
      <w:spacing w:after="120"/>
    </w:pPr>
  </w:style>
  <w:style w:type="paragraph" w:styleId="4">
    <w:name w:val="Balloon Text"/>
    <w:basedOn w:val="1"/>
    <w:link w:val="15"/>
    <w:qFormat/>
    <w:uiPriority w:val="0"/>
    <w:rPr>
      <w:sz w:val="18"/>
      <w:szCs w:val="18"/>
    </w:rPr>
  </w:style>
  <w:style w:type="paragraph" w:styleId="5">
    <w:name w:val="footer"/>
    <w:basedOn w:val="1"/>
    <w:link w:val="41"/>
    <w:unhideWhenUsed/>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character" w:customStyle="1" w:styleId="12">
    <w:name w:val="正文文本 Char"/>
    <w:basedOn w:val="9"/>
    <w:link w:val="3"/>
    <w:semiHidden/>
    <w:qFormat/>
    <w:uiPriority w:val="99"/>
    <w:rPr>
      <w:rFonts w:asciiTheme="minorHAnsi" w:hAnsiTheme="minorHAnsi" w:eastAsiaTheme="minorEastAsia" w:cstheme="minorBidi"/>
      <w:kern w:val="2"/>
      <w:sz w:val="21"/>
      <w:szCs w:val="22"/>
    </w:rPr>
  </w:style>
  <w:style w:type="character" w:customStyle="1" w:styleId="13">
    <w:name w:val="正文首行缩进 Char"/>
    <w:basedOn w:val="12"/>
    <w:link w:val="2"/>
    <w:qFormat/>
    <w:uiPriority w:val="99"/>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69"/>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36"/>
      <w:szCs w:val="36"/>
    </w:rPr>
  </w:style>
  <w:style w:type="paragraph" w:customStyle="1" w:styleId="21">
    <w:name w:val="xl7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36"/>
      <w:szCs w:val="36"/>
    </w:rPr>
  </w:style>
  <w:style w:type="paragraph" w:customStyle="1" w:styleId="22">
    <w:name w:val="xl7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5">
    <w:name w:val="xl84"/>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7">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38">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3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4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character" w:customStyle="1" w:styleId="41">
    <w:name w:val="页脚 Char"/>
    <w:basedOn w:val="9"/>
    <w:link w:val="5"/>
    <w:qFormat/>
    <w:uiPriority w:val="99"/>
    <w:rPr>
      <w:rFonts w:asciiTheme="minorHAnsi" w:hAnsiTheme="minorHAnsi" w:eastAsiaTheme="minorEastAsia" w:cstheme="minorBidi"/>
      <w:kern w:val="2"/>
      <w:sz w:val="18"/>
      <w:szCs w:val="22"/>
    </w:rPr>
  </w:style>
  <w:style w:type="paragraph" w:customStyle="1" w:styleId="42">
    <w:name w:val="无间隔1"/>
    <w:qFormat/>
    <w:uiPriority w:val="0"/>
    <w:pPr>
      <w:widowControl w:val="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91299-0E61-4467-973C-C8A2A1DD46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6445</Words>
  <Characters>36740</Characters>
  <Lines>306</Lines>
  <Paragraphs>86</Paragraphs>
  <TotalTime>42</TotalTime>
  <ScaleCrop>false</ScaleCrop>
  <LinksUpToDate>false</LinksUpToDate>
  <CharactersWithSpaces>43099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2020-12-31T01:03:00Z</dcterms:created>
  <dc:creator>黄军定</dc:creator>
  <cp:lastModifiedBy>JHY</cp:lastModifiedBy>
  <cp:lastPrinted>2020-12-31T08:16:00Z</cp:lastPrinted>
  <dcterms:modified xsi:type="dcterms:W3CDTF">2021-01-05T00:41:50Z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