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93" w:rsidRDefault="009F5793">
      <w:pPr>
        <w:pStyle w:val="a0"/>
        <w:jc w:val="left"/>
        <w:rPr>
          <w:rFonts w:ascii="宋体" w:eastAsia="宋体" w:hAnsi="宋体" w:cs="宋体"/>
          <w:snapToGrid w:val="0"/>
          <w:sz w:val="21"/>
          <w:szCs w:val="21"/>
        </w:rPr>
      </w:pPr>
    </w:p>
    <w:tbl>
      <w:tblPr>
        <w:tblW w:w="8908" w:type="dxa"/>
        <w:tblInd w:w="91" w:type="dxa"/>
        <w:tblLayout w:type="fixed"/>
        <w:tblLook w:val="04A0" w:firstRow="1" w:lastRow="0" w:firstColumn="1" w:lastColumn="0" w:noHBand="0" w:noVBand="1"/>
      </w:tblPr>
      <w:tblGrid>
        <w:gridCol w:w="910"/>
        <w:gridCol w:w="5098"/>
        <w:gridCol w:w="600"/>
        <w:gridCol w:w="570"/>
        <w:gridCol w:w="913"/>
        <w:gridCol w:w="817"/>
      </w:tblGrid>
      <w:tr w:rsidR="009F5793">
        <w:trPr>
          <w:trHeight w:val="379"/>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F5793" w:rsidRDefault="0091724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设备</w:t>
            </w:r>
          </w:p>
        </w:tc>
        <w:tc>
          <w:tcPr>
            <w:tcW w:w="5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规格参数和资质</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预算单价</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总价</w:t>
            </w:r>
          </w:p>
        </w:tc>
      </w:tr>
      <w:tr w:rsidR="009F5793">
        <w:trPr>
          <w:trHeight w:val="426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F5793" w:rsidRDefault="0091724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UPS</w:t>
            </w:r>
            <w:r>
              <w:rPr>
                <w:rFonts w:ascii="宋体" w:hAnsi="宋体" w:cs="宋体" w:hint="eastAsia"/>
                <w:color w:val="000000"/>
                <w:kern w:val="0"/>
                <w:sz w:val="22"/>
                <w:szCs w:val="22"/>
                <w:lang w:bidi="ar"/>
              </w:rPr>
              <w:t>主机</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17248">
            <w:pPr>
              <w:widowControl/>
              <w:spacing w:after="220"/>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20KVA</w:t>
            </w:r>
            <w:r>
              <w:rPr>
                <w:rFonts w:ascii="宋体" w:hAnsi="宋体" w:cs="宋体" w:hint="eastAsia"/>
                <w:color w:val="000000"/>
                <w:kern w:val="0"/>
                <w:sz w:val="22"/>
                <w:szCs w:val="22"/>
                <w:lang w:bidi="ar"/>
              </w:rPr>
              <w:t>纯在线“</w:t>
            </w:r>
            <w:r>
              <w:rPr>
                <w:rFonts w:ascii="宋体" w:hAnsi="宋体" w:cs="宋体" w:hint="eastAsia"/>
                <w:color w:val="000000"/>
                <w:kern w:val="0"/>
                <w:sz w:val="22"/>
                <w:szCs w:val="22"/>
                <w:lang w:bidi="ar"/>
              </w:rPr>
              <w:t>0</w:t>
            </w:r>
            <w:r>
              <w:rPr>
                <w:rFonts w:ascii="宋体" w:hAnsi="宋体" w:cs="宋体" w:hint="eastAsia"/>
                <w:color w:val="000000"/>
                <w:kern w:val="0"/>
                <w:sz w:val="22"/>
                <w:szCs w:val="22"/>
                <w:lang w:bidi="ar"/>
              </w:rPr>
              <w:t>”转换高频式三进单出</w:t>
            </w:r>
            <w:r>
              <w:rPr>
                <w:rFonts w:ascii="宋体" w:hAnsi="宋体" w:cs="宋体" w:hint="eastAsia"/>
                <w:color w:val="000000"/>
                <w:kern w:val="0"/>
                <w:sz w:val="22"/>
                <w:szCs w:val="22"/>
                <w:lang w:bidi="ar"/>
              </w:rPr>
              <w:t>UPS</w:t>
            </w:r>
            <w:r>
              <w:rPr>
                <w:rFonts w:ascii="宋体" w:hAnsi="宋体" w:cs="宋体" w:hint="eastAsia"/>
                <w:color w:val="000000"/>
                <w:kern w:val="0"/>
                <w:sz w:val="22"/>
                <w:szCs w:val="22"/>
                <w:lang w:bidi="ar"/>
              </w:rPr>
              <w:t>电源；</w:t>
            </w:r>
            <w:r>
              <w:rPr>
                <w:rFonts w:ascii="宋体" w:hAnsi="宋体" w:cs="宋体" w:hint="eastAsia"/>
                <w:color w:val="000000"/>
                <w:kern w:val="0"/>
                <w:sz w:val="22"/>
                <w:szCs w:val="22"/>
                <w:lang w:bidi="ar"/>
              </w:rPr>
              <w:br/>
              <w:t>2</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输入电压范围</w:t>
            </w:r>
            <w:r>
              <w:rPr>
                <w:rFonts w:ascii="宋体" w:hAnsi="宋体" w:cs="宋体" w:hint="eastAsia"/>
                <w:color w:val="000000"/>
                <w:kern w:val="0"/>
                <w:sz w:val="22"/>
                <w:szCs w:val="22"/>
                <w:lang w:bidi="ar"/>
              </w:rPr>
              <w:t>304</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456VAC,</w:t>
            </w:r>
            <w:r>
              <w:rPr>
                <w:rFonts w:ascii="宋体" w:hAnsi="宋体" w:cs="宋体" w:hint="eastAsia"/>
                <w:color w:val="000000"/>
                <w:kern w:val="0"/>
                <w:sz w:val="22"/>
                <w:szCs w:val="22"/>
                <w:lang w:bidi="ar"/>
              </w:rPr>
              <w:t>降低电池使用频度，延长电池使用寿命，</w:t>
            </w:r>
            <w:r>
              <w:rPr>
                <w:rFonts w:ascii="宋体" w:hAnsi="宋体" w:cs="宋体" w:hint="eastAsia"/>
                <w:color w:val="000000"/>
                <w:kern w:val="0"/>
                <w:sz w:val="22"/>
                <w:szCs w:val="22"/>
                <w:lang w:bidi="ar"/>
              </w:rPr>
              <w:t>UPS</w:t>
            </w:r>
            <w:r>
              <w:rPr>
                <w:rFonts w:ascii="宋体" w:hAnsi="宋体" w:cs="宋体" w:hint="eastAsia"/>
                <w:color w:val="000000"/>
                <w:kern w:val="0"/>
                <w:sz w:val="22"/>
                <w:szCs w:val="22"/>
                <w:lang w:bidi="ar"/>
              </w:rPr>
              <w:t>输入频率范围</w:t>
            </w:r>
            <w:r>
              <w:rPr>
                <w:rFonts w:ascii="宋体" w:hAnsi="宋体" w:cs="宋体" w:hint="eastAsia"/>
                <w:color w:val="000000"/>
                <w:kern w:val="0"/>
                <w:sz w:val="22"/>
                <w:szCs w:val="22"/>
                <w:lang w:bidi="ar"/>
              </w:rPr>
              <w:t>45HZ</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70HZ,</w:t>
            </w:r>
            <w:r>
              <w:rPr>
                <w:rFonts w:ascii="宋体" w:hAnsi="宋体" w:cs="宋体" w:hint="eastAsia"/>
                <w:color w:val="000000"/>
                <w:kern w:val="0"/>
                <w:sz w:val="22"/>
                <w:szCs w:val="22"/>
                <w:lang w:bidi="ar"/>
              </w:rPr>
              <w:t>能与任意发电机兼容；</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16/18/20</w:t>
            </w:r>
            <w:r>
              <w:rPr>
                <w:rFonts w:ascii="宋体" w:hAnsi="宋体" w:cs="宋体" w:hint="eastAsia"/>
                <w:color w:val="000000"/>
                <w:kern w:val="0"/>
                <w:sz w:val="22"/>
                <w:szCs w:val="22"/>
                <w:lang w:bidi="ar"/>
              </w:rPr>
              <w:t>节电池灵活配置。系统在运行使用中有电池故障，可直接在线下架故障的电池。如下架</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节，电池电压可在线设置成</w:t>
            </w:r>
            <w:r>
              <w:rPr>
                <w:rFonts w:ascii="宋体" w:hAnsi="宋体" w:cs="宋体" w:hint="eastAsia"/>
                <w:color w:val="000000"/>
                <w:kern w:val="0"/>
                <w:sz w:val="22"/>
                <w:szCs w:val="22"/>
                <w:lang w:bidi="ar"/>
              </w:rPr>
              <w:t>18</w:t>
            </w:r>
            <w:r>
              <w:rPr>
                <w:rFonts w:ascii="宋体" w:hAnsi="宋体" w:cs="宋体" w:hint="eastAsia"/>
                <w:color w:val="000000"/>
                <w:kern w:val="0"/>
                <w:sz w:val="22"/>
                <w:szCs w:val="22"/>
                <w:lang w:bidi="ar"/>
              </w:rPr>
              <w:t>节供电；下架</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节，电池电压可在线设置成</w:t>
            </w: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节供电；以此类推，最低可在线设置成不少于</w:t>
            </w: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节电池供电。</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需现场验证）；</w:t>
            </w:r>
            <w:r>
              <w:rPr>
                <w:rFonts w:ascii="宋体" w:hAnsi="宋体" w:cs="宋体" w:hint="eastAsia"/>
                <w:color w:val="000000"/>
                <w:kern w:val="0"/>
                <w:sz w:val="22"/>
                <w:szCs w:val="22"/>
                <w:lang w:bidi="ar"/>
              </w:rPr>
              <w:br/>
              <w:t>4、</w:t>
            </w:r>
            <w:r>
              <w:rPr>
                <w:rFonts w:ascii="宋体" w:hAnsi="宋体" w:cs="宋体" w:hint="eastAsia"/>
                <w:color w:val="000000"/>
                <w:kern w:val="0"/>
                <w:sz w:val="22"/>
                <w:szCs w:val="22"/>
                <w:lang w:bidi="ar"/>
              </w:rPr>
              <w:t>过载能力：在</w:t>
            </w:r>
            <w:r>
              <w:rPr>
                <w:rFonts w:ascii="宋体" w:hAnsi="宋体" w:cs="宋体" w:hint="eastAsia"/>
                <w:color w:val="000000"/>
                <w:kern w:val="0"/>
                <w:sz w:val="22"/>
                <w:szCs w:val="22"/>
                <w:lang w:bidi="ar"/>
              </w:rPr>
              <w:t xml:space="preserve">110%/125%/150% </w:t>
            </w:r>
            <w:r>
              <w:rPr>
                <w:rFonts w:ascii="宋体" w:hAnsi="宋体" w:cs="宋体" w:hint="eastAsia"/>
                <w:color w:val="000000"/>
                <w:kern w:val="0"/>
                <w:sz w:val="22"/>
                <w:szCs w:val="22"/>
                <w:lang w:bidi="ar"/>
              </w:rPr>
              <w:t>过载时能维持≥</w:t>
            </w:r>
            <w:r>
              <w:rPr>
                <w:rFonts w:ascii="宋体" w:hAnsi="宋体" w:cs="宋体" w:hint="eastAsia"/>
                <w:color w:val="000000"/>
                <w:kern w:val="0"/>
                <w:sz w:val="22"/>
                <w:szCs w:val="22"/>
                <w:lang w:bidi="ar"/>
              </w:rPr>
              <w:t>60</w:t>
            </w:r>
            <w:r>
              <w:rPr>
                <w:rFonts w:ascii="宋体" w:hAnsi="宋体" w:cs="宋体" w:hint="eastAsia"/>
                <w:color w:val="000000"/>
                <w:kern w:val="0"/>
                <w:sz w:val="22"/>
                <w:szCs w:val="22"/>
                <w:lang w:bidi="ar"/>
              </w:rPr>
              <w:t>分钟</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分钟</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分钟；</w:t>
            </w:r>
            <w:r>
              <w:rPr>
                <w:rFonts w:ascii="宋体" w:hAnsi="宋体" w:cs="宋体" w:hint="eastAsia"/>
                <w:color w:val="000000"/>
                <w:kern w:val="0"/>
                <w:sz w:val="22"/>
                <w:szCs w:val="22"/>
                <w:lang w:bidi="ar"/>
              </w:rPr>
              <w:br/>
              <w:t>5、</w:t>
            </w:r>
            <w:r>
              <w:rPr>
                <w:rFonts w:ascii="宋体" w:hAnsi="宋体" w:cs="宋体" w:hint="eastAsia"/>
                <w:color w:val="000000"/>
                <w:kern w:val="0"/>
                <w:sz w:val="22"/>
                <w:szCs w:val="22"/>
                <w:lang w:bidi="ar"/>
              </w:rPr>
              <w:t>中文</w:t>
            </w:r>
            <w:r>
              <w:rPr>
                <w:rFonts w:ascii="宋体" w:hAnsi="宋体" w:cs="宋体" w:hint="eastAsia"/>
                <w:color w:val="000000"/>
                <w:kern w:val="0"/>
                <w:sz w:val="22"/>
                <w:szCs w:val="22"/>
                <w:lang w:bidi="ar"/>
              </w:rPr>
              <w:t>LCD</w:t>
            </w:r>
            <w:r>
              <w:rPr>
                <w:rFonts w:ascii="宋体" w:hAnsi="宋体" w:cs="宋体" w:hint="eastAsia"/>
                <w:color w:val="000000"/>
                <w:kern w:val="0"/>
                <w:sz w:val="22"/>
                <w:szCs w:val="22"/>
                <w:lang w:bidi="ar"/>
              </w:rPr>
              <w:t>液晶面板显示，显示输入输出参数电压、频率，双变换在线式设计，输出零转换时间，满足精密设备对电源的高标准要求；</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提供</w:t>
            </w:r>
            <w:r>
              <w:rPr>
                <w:rFonts w:ascii="宋体" w:hAnsi="宋体" w:cs="宋体" w:hint="eastAsia"/>
                <w:color w:val="000000"/>
                <w:kern w:val="0"/>
                <w:sz w:val="22"/>
                <w:szCs w:val="22"/>
                <w:lang w:bidi="ar"/>
              </w:rPr>
              <w:t>ISO140001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ISO9001</w:t>
            </w:r>
            <w:r>
              <w:rPr>
                <w:rFonts w:ascii="宋体" w:hAnsi="宋体" w:cs="宋体" w:hint="eastAsia"/>
                <w:color w:val="000000"/>
                <w:kern w:val="0"/>
                <w:sz w:val="22"/>
                <w:szCs w:val="22"/>
                <w:lang w:bidi="ar"/>
              </w:rPr>
              <w:t>认证，</w:t>
            </w:r>
            <w:r>
              <w:rPr>
                <w:rFonts w:ascii="宋体" w:hAnsi="宋体" w:cs="宋体" w:hint="eastAsia"/>
                <w:color w:val="000000"/>
                <w:kern w:val="0"/>
                <w:sz w:val="22"/>
                <w:szCs w:val="22"/>
                <w:lang w:bidi="ar"/>
              </w:rPr>
              <w:t>UL</w:t>
            </w:r>
            <w:r>
              <w:rPr>
                <w:rFonts w:ascii="宋体" w:hAnsi="宋体" w:cs="宋体" w:hint="eastAsia"/>
                <w:color w:val="000000"/>
                <w:kern w:val="0"/>
                <w:sz w:val="22"/>
                <w:szCs w:val="22"/>
                <w:lang w:bidi="ar"/>
              </w:rPr>
              <w:t>认证，</w:t>
            </w:r>
            <w:r>
              <w:rPr>
                <w:rFonts w:ascii="宋体" w:hAnsi="宋体" w:cs="宋体" w:hint="eastAsia"/>
                <w:color w:val="000000"/>
                <w:kern w:val="0"/>
                <w:sz w:val="22"/>
                <w:szCs w:val="22"/>
                <w:lang w:bidi="ar"/>
              </w:rPr>
              <w:t>两化融合管理体系评定证书，全国产品和服务质量诚信示范企业，中国电源协会常务理事单位，产品通过：</w:t>
            </w:r>
            <w:r>
              <w:rPr>
                <w:rFonts w:ascii="宋体" w:hAnsi="宋体" w:cs="宋体" w:hint="eastAsia"/>
                <w:color w:val="000000"/>
                <w:kern w:val="0"/>
                <w:sz w:val="22"/>
                <w:szCs w:val="22"/>
                <w:lang w:bidi="ar"/>
              </w:rPr>
              <w:t>CE</w:t>
            </w:r>
            <w:r>
              <w:rPr>
                <w:rFonts w:ascii="宋体" w:hAnsi="宋体" w:cs="宋体" w:hint="eastAsia"/>
                <w:color w:val="000000"/>
                <w:kern w:val="0"/>
                <w:sz w:val="22"/>
                <w:szCs w:val="22"/>
                <w:lang w:bidi="ar"/>
              </w:rPr>
              <w:t>认证、</w:t>
            </w:r>
            <w:r>
              <w:rPr>
                <w:rFonts w:ascii="宋体" w:hAnsi="宋体" w:cs="宋体" w:hint="eastAsia"/>
                <w:color w:val="000000"/>
                <w:kern w:val="0"/>
                <w:sz w:val="22"/>
                <w:szCs w:val="22"/>
                <w:lang w:bidi="ar"/>
              </w:rPr>
              <w:t>TLC</w:t>
            </w:r>
            <w:r>
              <w:rPr>
                <w:rFonts w:ascii="宋体" w:hAnsi="宋体" w:cs="宋体" w:hint="eastAsia"/>
                <w:color w:val="000000"/>
                <w:kern w:val="0"/>
                <w:sz w:val="22"/>
                <w:szCs w:val="22"/>
                <w:lang w:bidi="ar"/>
              </w:rPr>
              <w:t>认证、中国节能产品认证、具有监控电路技术证书、具有分布式不间断电源技术证书；</w:t>
            </w:r>
            <w:r>
              <w:rPr>
                <w:rFonts w:ascii="宋体" w:hAnsi="宋体" w:cs="宋体" w:hint="eastAsia"/>
                <w:color w:val="000000"/>
                <w:kern w:val="0"/>
                <w:sz w:val="22"/>
                <w:szCs w:val="22"/>
                <w:lang w:bidi="ar"/>
              </w:rPr>
              <w:br/>
              <w:t>7、</w:t>
            </w:r>
            <w:r>
              <w:rPr>
                <w:rFonts w:ascii="宋体" w:hAnsi="宋体" w:cs="宋体" w:hint="eastAsia"/>
                <w:color w:val="000000"/>
                <w:kern w:val="0"/>
                <w:sz w:val="22"/>
                <w:szCs w:val="22"/>
                <w:lang w:bidi="ar"/>
              </w:rPr>
              <w:t>提供原厂商针对本产品的</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年的</w:t>
            </w:r>
            <w:r>
              <w:rPr>
                <w:rFonts w:ascii="宋体" w:hAnsi="宋体" w:cs="宋体" w:hint="eastAsia"/>
                <w:color w:val="000000"/>
                <w:kern w:val="0"/>
                <w:sz w:val="22"/>
                <w:szCs w:val="22"/>
                <w:lang w:bidi="ar"/>
              </w:rPr>
              <w:t>7*24</w:t>
            </w:r>
            <w:r>
              <w:rPr>
                <w:rFonts w:ascii="宋体" w:hAnsi="宋体" w:cs="宋体" w:hint="eastAsia"/>
                <w:color w:val="000000"/>
                <w:kern w:val="0"/>
                <w:sz w:val="22"/>
                <w:szCs w:val="22"/>
                <w:lang w:bidi="ar"/>
              </w:rPr>
              <w:t>的保修服务承诺函；</w:t>
            </w:r>
            <w:r>
              <w:rPr>
                <w:rFonts w:ascii="宋体" w:hAnsi="宋体" w:cs="宋体" w:hint="eastAsia"/>
                <w:color w:val="000000"/>
                <w:kern w:val="0"/>
                <w:sz w:val="22"/>
                <w:szCs w:val="22"/>
                <w:lang w:bidi="ar"/>
              </w:rPr>
              <w:br/>
              <w:t>8、</w:t>
            </w:r>
            <w:r>
              <w:rPr>
                <w:rFonts w:ascii="宋体" w:hAnsi="宋体" w:cs="宋体" w:hint="eastAsia"/>
                <w:color w:val="000000"/>
                <w:kern w:val="0"/>
                <w:sz w:val="22"/>
                <w:szCs w:val="22"/>
                <w:lang w:bidi="ar"/>
              </w:rPr>
              <w:t>投标时提供安装人员：原厂家授权的专业工程师及中国电源学会认证，安装时提供安装人员：原厂家授权的专业工程师及中国电源学会认证，作为本系统售后服务的有力保障，保证系统的良好运行。</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19200</w:t>
            </w:r>
          </w:p>
        </w:tc>
      </w:tr>
      <w:tr w:rsidR="009F5793">
        <w:trPr>
          <w:trHeight w:val="490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F5793" w:rsidRDefault="0091724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UPS</w:t>
            </w:r>
            <w:r>
              <w:rPr>
                <w:rFonts w:ascii="宋体" w:hAnsi="宋体" w:cs="宋体" w:hint="eastAsia"/>
                <w:color w:val="000000"/>
                <w:kern w:val="0"/>
                <w:sz w:val="22"/>
                <w:szCs w:val="22"/>
                <w:lang w:bidi="ar"/>
              </w:rPr>
              <w:t>电池</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1724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原装</w:t>
            </w:r>
            <w:r>
              <w:rPr>
                <w:rFonts w:ascii="宋体" w:hAnsi="宋体" w:cs="宋体" w:hint="eastAsia"/>
                <w:color w:val="000000"/>
                <w:kern w:val="0"/>
                <w:sz w:val="22"/>
                <w:szCs w:val="22"/>
                <w:lang w:bidi="ar"/>
              </w:rPr>
              <w:t>12V/100AH</w:t>
            </w:r>
            <w:r>
              <w:rPr>
                <w:rFonts w:ascii="宋体" w:hAnsi="宋体" w:cs="宋体" w:hint="eastAsia"/>
                <w:color w:val="000000"/>
                <w:kern w:val="0"/>
                <w:sz w:val="22"/>
                <w:szCs w:val="22"/>
                <w:lang w:bidi="ar"/>
              </w:rPr>
              <w:t>免维护防阻燃蓄</w:t>
            </w:r>
            <w:r>
              <w:rPr>
                <w:rFonts w:ascii="宋体" w:hAnsi="宋体" w:cs="宋体" w:hint="eastAsia"/>
                <w:color w:val="000000"/>
                <w:kern w:val="0"/>
                <w:sz w:val="22"/>
                <w:szCs w:val="22"/>
                <w:lang w:bidi="ar"/>
              </w:rPr>
              <w:t>电池为了保证服务要求与原有主机同一品牌，蓄电池制造商与</w:t>
            </w:r>
            <w:r>
              <w:rPr>
                <w:rFonts w:ascii="宋体" w:hAnsi="宋体" w:cs="宋体" w:hint="eastAsia"/>
                <w:color w:val="000000"/>
                <w:kern w:val="0"/>
                <w:sz w:val="22"/>
                <w:szCs w:val="22"/>
                <w:lang w:bidi="ar"/>
              </w:rPr>
              <w:t>UPS</w:t>
            </w:r>
            <w:r>
              <w:rPr>
                <w:rFonts w:ascii="宋体" w:hAnsi="宋体" w:cs="宋体" w:hint="eastAsia"/>
                <w:color w:val="000000"/>
                <w:kern w:val="0"/>
                <w:sz w:val="22"/>
                <w:szCs w:val="22"/>
                <w:lang w:bidi="ar"/>
              </w:rPr>
              <w:t>制造商营业执照为同一法人本次投标的蓄电池为自行研发生产，不得外委制造，投标人应提供蓄电池排污许可证（加盖原厂公章）；</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每节</w:t>
            </w:r>
            <w:proofErr w:type="gramStart"/>
            <w:r>
              <w:rPr>
                <w:rFonts w:ascii="宋体" w:hAnsi="宋体" w:cs="宋体" w:hint="eastAsia"/>
                <w:color w:val="000000"/>
                <w:kern w:val="0"/>
                <w:sz w:val="22"/>
                <w:szCs w:val="22"/>
                <w:lang w:bidi="ar"/>
              </w:rPr>
              <w:t>电池标配防滑</w:t>
            </w:r>
            <w:proofErr w:type="gramEnd"/>
            <w:r>
              <w:rPr>
                <w:rFonts w:ascii="宋体" w:hAnsi="宋体" w:cs="宋体" w:hint="eastAsia"/>
                <w:color w:val="000000"/>
                <w:kern w:val="0"/>
                <w:sz w:val="22"/>
                <w:szCs w:val="22"/>
                <w:lang w:bidi="ar"/>
              </w:rPr>
              <w:t>防酸保护盘，以防电池在运输、搬运和安装过程中容易因破碎或使用的异常情况而可能导致电池漏液，从而引起短路而着火事故提供防滑防酸保护</w:t>
            </w:r>
            <w:proofErr w:type="gramStart"/>
            <w:r>
              <w:rPr>
                <w:rFonts w:ascii="宋体" w:hAnsi="宋体" w:cs="宋体" w:hint="eastAsia"/>
                <w:color w:val="000000"/>
                <w:kern w:val="0"/>
                <w:sz w:val="22"/>
                <w:szCs w:val="22"/>
                <w:lang w:bidi="ar"/>
              </w:rPr>
              <w:t>盘相关</w:t>
            </w:r>
            <w:proofErr w:type="gramEnd"/>
            <w:r>
              <w:rPr>
                <w:rFonts w:ascii="宋体" w:hAnsi="宋体" w:cs="宋体" w:hint="eastAsia"/>
                <w:color w:val="000000"/>
                <w:kern w:val="0"/>
                <w:sz w:val="22"/>
                <w:szCs w:val="22"/>
                <w:lang w:bidi="ar"/>
              </w:rPr>
              <w:t>证明（加盖原厂公章）；</w:t>
            </w:r>
            <w:r>
              <w:rPr>
                <w:rFonts w:ascii="宋体" w:hAnsi="宋体" w:cs="宋体" w:hint="eastAsia"/>
                <w:color w:val="000000"/>
                <w:kern w:val="0"/>
                <w:sz w:val="22"/>
                <w:szCs w:val="22"/>
                <w:lang w:bidi="ar"/>
              </w:rPr>
              <w:br/>
              <w:t>3、</w:t>
            </w:r>
            <w:r>
              <w:rPr>
                <w:rFonts w:ascii="宋体" w:hAnsi="宋体" w:cs="宋体" w:hint="eastAsia"/>
                <w:color w:val="000000"/>
                <w:kern w:val="0"/>
                <w:sz w:val="22"/>
                <w:szCs w:val="22"/>
                <w:lang w:bidi="ar"/>
              </w:rPr>
              <w:t>浮充寿命≥</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年，采用封口剂的蓄电池，在温度－</w:t>
            </w:r>
            <w:r>
              <w:rPr>
                <w:rFonts w:ascii="宋体" w:hAnsi="宋体" w:cs="宋体" w:hint="eastAsia"/>
                <w:color w:val="000000"/>
                <w:kern w:val="0"/>
                <w:sz w:val="22"/>
                <w:szCs w:val="22"/>
                <w:lang w:bidi="ar"/>
              </w:rPr>
              <w:t>30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65</w:t>
            </w:r>
            <w:r>
              <w:rPr>
                <w:rFonts w:ascii="宋体" w:hAnsi="宋体" w:cs="宋体" w:hint="eastAsia"/>
                <w:color w:val="000000"/>
                <w:kern w:val="0"/>
                <w:sz w:val="22"/>
                <w:szCs w:val="22"/>
                <w:lang w:bidi="ar"/>
              </w:rPr>
              <w:t>℃之间，封口剂不应有裂纹与溢流现象；</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蓄电池产品具备板栅设计可有效的防止电池单格短路技术提</w:t>
            </w:r>
            <w:r>
              <w:rPr>
                <w:rFonts w:ascii="宋体" w:hAnsi="宋体" w:cs="宋体" w:hint="eastAsia"/>
                <w:color w:val="000000"/>
                <w:kern w:val="0"/>
                <w:sz w:val="22"/>
                <w:szCs w:val="22"/>
                <w:lang w:bidi="ar"/>
              </w:rPr>
              <w:t>供第三方证明；</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所提供蓄电池应为无镉电池，蓄电池正负极板</w:t>
            </w:r>
            <w:proofErr w:type="gramStart"/>
            <w:r>
              <w:rPr>
                <w:rFonts w:ascii="宋体" w:hAnsi="宋体" w:cs="宋体" w:hint="eastAsia"/>
                <w:color w:val="000000"/>
                <w:kern w:val="0"/>
                <w:sz w:val="22"/>
                <w:szCs w:val="22"/>
                <w:lang w:bidi="ar"/>
              </w:rPr>
              <w:t>镉</w:t>
            </w:r>
            <w:proofErr w:type="gramEnd"/>
            <w:r>
              <w:rPr>
                <w:rFonts w:ascii="宋体" w:hAnsi="宋体" w:cs="宋体" w:hint="eastAsia"/>
                <w:color w:val="000000"/>
                <w:kern w:val="0"/>
                <w:sz w:val="22"/>
                <w:szCs w:val="22"/>
                <w:lang w:bidi="ar"/>
              </w:rPr>
              <w:t>元素平均含量</w:t>
            </w:r>
            <w:proofErr w:type="gramStart"/>
            <w:r>
              <w:rPr>
                <w:rFonts w:ascii="宋体" w:hAnsi="宋体" w:cs="宋体" w:hint="eastAsia"/>
                <w:color w:val="000000"/>
                <w:kern w:val="0"/>
                <w:sz w:val="22"/>
                <w:szCs w:val="22"/>
                <w:lang w:bidi="ar"/>
              </w:rPr>
              <w:t>不</w:t>
            </w:r>
            <w:proofErr w:type="gramEnd"/>
            <w:r>
              <w:rPr>
                <w:rFonts w:ascii="宋体" w:hAnsi="宋体" w:cs="宋体" w:hint="eastAsia"/>
                <w:color w:val="000000"/>
                <w:kern w:val="0"/>
                <w:sz w:val="22"/>
                <w:szCs w:val="22"/>
                <w:lang w:bidi="ar"/>
              </w:rPr>
              <w:t>超高</w:t>
            </w:r>
            <w:proofErr w:type="gramStart"/>
            <w:r>
              <w:rPr>
                <w:rFonts w:ascii="宋体" w:hAnsi="宋体" w:cs="宋体" w:hint="eastAsia"/>
                <w:color w:val="000000"/>
                <w:kern w:val="0"/>
                <w:sz w:val="22"/>
                <w:szCs w:val="22"/>
                <w:lang w:bidi="ar"/>
              </w:rPr>
              <w:t>电池板总质量</w:t>
            </w:r>
            <w:proofErr w:type="gramEnd"/>
            <w:r>
              <w:rPr>
                <w:rFonts w:ascii="宋体" w:hAnsi="宋体" w:cs="宋体" w:hint="eastAsia"/>
                <w:color w:val="000000"/>
                <w:kern w:val="0"/>
                <w:sz w:val="22"/>
                <w:szCs w:val="22"/>
                <w:lang w:bidi="ar"/>
              </w:rPr>
              <w:t>的</w:t>
            </w:r>
            <w:r>
              <w:rPr>
                <w:rFonts w:ascii="宋体" w:hAnsi="宋体" w:cs="宋体" w:hint="eastAsia"/>
                <w:color w:val="000000"/>
                <w:kern w:val="0"/>
                <w:sz w:val="22"/>
                <w:szCs w:val="22"/>
                <w:lang w:bidi="ar"/>
              </w:rPr>
              <w:t>0.002%</w:t>
            </w:r>
            <w:r>
              <w:rPr>
                <w:rFonts w:ascii="宋体" w:hAnsi="宋体" w:cs="宋体" w:hint="eastAsia"/>
                <w:color w:val="000000"/>
                <w:kern w:val="0"/>
                <w:sz w:val="22"/>
                <w:szCs w:val="22"/>
                <w:lang w:bidi="ar"/>
              </w:rPr>
              <w:t>。投标人须提供所投蓄电池正负极板相关第三方权威机构提供的检测报告；</w:t>
            </w:r>
            <w:r>
              <w:rPr>
                <w:rFonts w:ascii="宋体" w:hAnsi="宋体" w:cs="宋体" w:hint="eastAsia"/>
                <w:color w:val="000000"/>
                <w:kern w:val="0"/>
                <w:sz w:val="22"/>
                <w:szCs w:val="22"/>
                <w:lang w:bidi="ar"/>
              </w:rPr>
              <w:br/>
              <w:t>6、</w:t>
            </w:r>
            <w:r>
              <w:rPr>
                <w:rFonts w:ascii="宋体" w:hAnsi="宋体" w:cs="宋体" w:hint="eastAsia"/>
                <w:color w:val="000000"/>
                <w:kern w:val="0"/>
                <w:sz w:val="22"/>
                <w:szCs w:val="22"/>
                <w:lang w:bidi="ar"/>
              </w:rPr>
              <w:t>生产企业通过：</w:t>
            </w:r>
            <w:r>
              <w:rPr>
                <w:rFonts w:ascii="宋体" w:hAnsi="宋体" w:cs="宋体" w:hint="eastAsia"/>
                <w:color w:val="000000"/>
                <w:kern w:val="0"/>
                <w:sz w:val="22"/>
                <w:szCs w:val="22"/>
                <w:lang w:bidi="ar"/>
              </w:rPr>
              <w:t>ISO140001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ISO9001</w:t>
            </w:r>
            <w:r>
              <w:rPr>
                <w:rFonts w:ascii="宋体" w:hAnsi="宋体" w:cs="宋体" w:hint="eastAsia"/>
                <w:color w:val="000000"/>
                <w:kern w:val="0"/>
                <w:sz w:val="22"/>
                <w:szCs w:val="22"/>
                <w:lang w:bidi="ar"/>
              </w:rPr>
              <w:t>认证，生产许可证</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排污许可证，产品通过：</w:t>
            </w:r>
            <w:r>
              <w:rPr>
                <w:rFonts w:ascii="宋体" w:hAnsi="宋体" w:cs="宋体" w:hint="eastAsia"/>
                <w:color w:val="000000"/>
                <w:kern w:val="0"/>
                <w:sz w:val="22"/>
                <w:szCs w:val="22"/>
                <w:lang w:bidi="ar"/>
              </w:rPr>
              <w:t>TLC</w:t>
            </w:r>
            <w:r>
              <w:rPr>
                <w:rFonts w:ascii="宋体" w:hAnsi="宋体" w:cs="宋体" w:hint="eastAsia"/>
                <w:color w:val="000000"/>
                <w:kern w:val="0"/>
                <w:sz w:val="22"/>
                <w:szCs w:val="22"/>
                <w:lang w:bidi="ar"/>
              </w:rPr>
              <w:t>认证</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广电入网证书，产品检测报告；</w:t>
            </w:r>
            <w:r>
              <w:rPr>
                <w:rFonts w:ascii="宋体" w:hAnsi="宋体" w:cs="宋体" w:hint="eastAsia"/>
                <w:color w:val="000000"/>
                <w:kern w:val="0"/>
                <w:sz w:val="22"/>
                <w:szCs w:val="22"/>
                <w:lang w:bidi="ar"/>
              </w:rPr>
              <w:br/>
              <w:t>7、</w:t>
            </w:r>
            <w:r>
              <w:rPr>
                <w:rFonts w:ascii="宋体" w:hAnsi="宋体" w:cs="宋体" w:hint="eastAsia"/>
                <w:color w:val="000000"/>
                <w:kern w:val="0"/>
                <w:sz w:val="22"/>
                <w:szCs w:val="22"/>
                <w:lang w:bidi="ar"/>
              </w:rPr>
              <w:t>电池</w:t>
            </w:r>
            <w:proofErr w:type="gramStart"/>
            <w:r>
              <w:rPr>
                <w:rFonts w:ascii="宋体" w:hAnsi="宋体" w:cs="宋体" w:hint="eastAsia"/>
                <w:color w:val="000000"/>
                <w:kern w:val="0"/>
                <w:sz w:val="22"/>
                <w:szCs w:val="22"/>
                <w:lang w:bidi="ar"/>
              </w:rPr>
              <w:t>具备智维功能</w:t>
            </w:r>
            <w:proofErr w:type="gramEnd"/>
            <w:r>
              <w:rPr>
                <w:rFonts w:ascii="宋体" w:hAnsi="宋体" w:cs="宋体" w:hint="eastAsia"/>
                <w:color w:val="000000"/>
                <w:kern w:val="0"/>
                <w:sz w:val="22"/>
                <w:szCs w:val="22"/>
                <w:lang w:bidi="ar"/>
              </w:rPr>
              <w:t>（提供电池</w:t>
            </w:r>
            <w:proofErr w:type="gramStart"/>
            <w:r>
              <w:rPr>
                <w:rFonts w:ascii="宋体" w:hAnsi="宋体" w:cs="宋体" w:hint="eastAsia"/>
                <w:color w:val="000000"/>
                <w:kern w:val="0"/>
                <w:sz w:val="22"/>
                <w:szCs w:val="22"/>
                <w:lang w:bidi="ar"/>
              </w:rPr>
              <w:t>智维软件</w:t>
            </w:r>
            <w:proofErr w:type="gramEnd"/>
            <w:r>
              <w:rPr>
                <w:rFonts w:ascii="宋体" w:hAnsi="宋体" w:cs="宋体" w:hint="eastAsia"/>
                <w:color w:val="000000"/>
                <w:kern w:val="0"/>
                <w:sz w:val="22"/>
                <w:szCs w:val="22"/>
                <w:lang w:bidi="ar"/>
              </w:rPr>
              <w:t>著作权证书加盖公章）；</w:t>
            </w:r>
            <w:r>
              <w:rPr>
                <w:rFonts w:ascii="宋体" w:hAnsi="宋体" w:cs="宋体" w:hint="eastAsia"/>
                <w:color w:val="000000"/>
                <w:kern w:val="0"/>
                <w:sz w:val="22"/>
                <w:szCs w:val="22"/>
                <w:lang w:bidi="ar"/>
              </w:rPr>
              <w:br/>
              <w:t>8、</w:t>
            </w:r>
            <w:r>
              <w:rPr>
                <w:rFonts w:ascii="宋体" w:hAnsi="宋体" w:cs="宋体" w:hint="eastAsia"/>
                <w:color w:val="000000"/>
                <w:kern w:val="0"/>
                <w:sz w:val="22"/>
                <w:szCs w:val="22"/>
                <w:lang w:bidi="ar"/>
              </w:rPr>
              <w:t>提供原厂商针对本项目的</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年的</w:t>
            </w:r>
            <w:r>
              <w:rPr>
                <w:rFonts w:ascii="宋体" w:hAnsi="宋体" w:cs="宋体" w:hint="eastAsia"/>
                <w:color w:val="000000"/>
                <w:kern w:val="0"/>
                <w:sz w:val="22"/>
                <w:szCs w:val="22"/>
                <w:lang w:bidi="ar"/>
              </w:rPr>
              <w:t>7*24</w:t>
            </w:r>
            <w:r>
              <w:rPr>
                <w:rFonts w:ascii="宋体" w:hAnsi="宋体" w:cs="宋体" w:hint="eastAsia"/>
                <w:color w:val="000000"/>
                <w:kern w:val="0"/>
                <w:sz w:val="22"/>
                <w:szCs w:val="22"/>
                <w:lang w:bidi="ar"/>
              </w:rPr>
              <w:t>的保修服务承诺函</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承诺一组电池组中有电池损坏更换整组电池</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节</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29440</w:t>
            </w:r>
          </w:p>
        </w:tc>
      </w:tr>
      <w:tr w:rsidR="009F5793">
        <w:trPr>
          <w:trHeight w:val="81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F5793" w:rsidRDefault="0091724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电池箱</w:t>
            </w:r>
          </w:p>
        </w:tc>
        <w:tc>
          <w:tcPr>
            <w:tcW w:w="5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可容纳</w:t>
            </w:r>
            <w:r>
              <w:rPr>
                <w:rFonts w:ascii="宋体" w:hAnsi="宋体" w:cs="宋体" w:hint="eastAsia"/>
                <w:color w:val="000000"/>
                <w:kern w:val="0"/>
                <w:sz w:val="22"/>
                <w:szCs w:val="22"/>
                <w:lang w:bidi="ar"/>
              </w:rPr>
              <w:t>12V100AH</w:t>
            </w:r>
            <w:r>
              <w:rPr>
                <w:rFonts w:ascii="宋体" w:hAnsi="宋体" w:cs="宋体" w:hint="eastAsia"/>
                <w:color w:val="000000"/>
                <w:kern w:val="0"/>
                <w:sz w:val="22"/>
                <w:szCs w:val="22"/>
                <w:lang w:bidi="ar"/>
              </w:rPr>
              <w:t>蓄电池</w:t>
            </w: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节；标配电池连接线</w:t>
            </w:r>
            <w:bookmarkStart w:id="0" w:name="_GoBack"/>
            <w:bookmarkEnd w:id="0"/>
            <w:r>
              <w:rPr>
                <w:rFonts w:ascii="宋体" w:hAnsi="宋体" w:cs="宋体" w:hint="eastAsia"/>
                <w:color w:val="000000"/>
                <w:kern w:val="0"/>
                <w:sz w:val="22"/>
                <w:szCs w:val="22"/>
                <w:lang w:bidi="ar"/>
              </w:rPr>
              <w:t>及直流开关。</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w:t>
            </w:r>
          </w:p>
        </w:tc>
      </w:tr>
      <w:tr w:rsidR="009F5793">
        <w:trPr>
          <w:trHeight w:val="555"/>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F5793" w:rsidRDefault="0091724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F5793">
            <w:pPr>
              <w:rPr>
                <w:rFonts w:ascii="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F5793">
            <w:pPr>
              <w:jc w:val="center"/>
              <w:rPr>
                <w:rFonts w:ascii="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5793" w:rsidRDefault="009F5793">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F5793">
            <w:pPr>
              <w:jc w:val="center"/>
              <w:rPr>
                <w:rFonts w:ascii="宋体" w:hAnsi="宋体" w:cs="宋体"/>
                <w:color w:val="000000"/>
                <w:sz w:val="22"/>
                <w:szCs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793" w:rsidRDefault="009172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49840</w:t>
            </w:r>
          </w:p>
        </w:tc>
      </w:tr>
    </w:tbl>
    <w:p w:rsidR="009F5793" w:rsidRDefault="009F5793"/>
    <w:sectPr w:rsidR="009F5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jMzZDU0M2ExODMzZmRiNzJjYmIyMjgyOWE1MTMifQ=="/>
  </w:docVars>
  <w:rsids>
    <w:rsidRoot w:val="00DA15E4"/>
    <w:rsid w:val="00010570"/>
    <w:rsid w:val="00917248"/>
    <w:rsid w:val="009F5793"/>
    <w:rsid w:val="00B039C8"/>
    <w:rsid w:val="00B253FD"/>
    <w:rsid w:val="00DA15E4"/>
    <w:rsid w:val="65F1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标题 Char"/>
    <w:basedOn w:val="a1"/>
    <w:link w:val="a0"/>
    <w:uiPriority w:val="10"/>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5"/>
    <w:uiPriority w:val="99"/>
    <w:rPr>
      <w:sz w:val="18"/>
      <w:szCs w:val="18"/>
    </w:rPr>
  </w:style>
  <w:style w:type="character" w:customStyle="1" w:styleId="Char0">
    <w:name w:val="页脚 Char"/>
    <w:basedOn w:val="a1"/>
    <w:link w:val="a4"/>
    <w:uiPriority w:val="99"/>
    <w:rPr>
      <w:sz w:val="18"/>
      <w:szCs w:val="18"/>
    </w:rPr>
  </w:style>
  <w:style w:type="character" w:customStyle="1" w:styleId="Char">
    <w:name w:val="标题 Char"/>
    <w:basedOn w:val="a1"/>
    <w:link w:val="a0"/>
    <w:uiPriority w:val="10"/>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2023-10-07T03:04:00Z</dcterms:created>
  <dcterms:modified xsi:type="dcterms:W3CDTF">2023-10-07T03:04:00Z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A0A7344AB5C248FAB4DE84F8348E1D5F_12</vt:lpwstr>
  </property>
</Properties>
</file>